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overflowPunct/>
        <w:topLinePunct w:val="0"/>
        <w:autoSpaceDE/>
        <w:autoSpaceDN/>
        <w:bidi w:val="0"/>
        <w:snapToGrid/>
        <w:spacing w:line="576" w:lineRule="exact"/>
        <w:jc w:val="center"/>
        <w:textAlignment w:val="auto"/>
        <w:rPr>
          <w:rFonts w:hint="eastAsia" w:asciiTheme="minorEastAsia" w:hAnsiTheme="minorEastAsia" w:eastAsiaTheme="minorEastAsia" w:cstheme="minorEastAsia"/>
          <w:sz w:val="44"/>
          <w:szCs w:val="44"/>
          <w:lang w:val="en-US" w:eastAsia="zh-CN"/>
        </w:rPr>
      </w:pP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6" w:lineRule="exact"/>
        <w:ind w:left="0" w:right="0" w:firstLine="0"/>
        <w:jc w:val="center"/>
        <w:textAlignment w:val="auto"/>
        <w:rPr>
          <w:rStyle w:val="8"/>
          <w:rFonts w:hint="eastAsia" w:ascii="仿宋_GB2312" w:hAnsi="仿宋_GB2312" w:eastAsia="仿宋_GB2312" w:cs="仿宋_GB2312"/>
          <w:b w:val="0"/>
          <w:bCs/>
          <w:i w:val="0"/>
          <w:iCs w:val="0"/>
          <w:caps w:val="0"/>
          <w:color w:val="0D0D0D"/>
          <w:spacing w:val="0"/>
          <w:sz w:val="44"/>
          <w:szCs w:val="44"/>
        </w:rPr>
      </w:pPr>
      <w:r>
        <w:rPr>
          <w:rStyle w:val="8"/>
          <w:rFonts w:hint="eastAsia" w:ascii="仿宋_GB2312" w:hAnsi="仿宋_GB2312" w:eastAsia="仿宋_GB2312" w:cs="仿宋_GB2312"/>
          <w:b w:val="0"/>
          <w:bCs/>
          <w:i w:val="0"/>
          <w:iCs w:val="0"/>
          <w:caps w:val="0"/>
          <w:color w:val="0D0D0D"/>
          <w:spacing w:val="0"/>
          <w:sz w:val="44"/>
          <w:szCs w:val="44"/>
        </w:rPr>
        <w:t>阜新市清河门区人民政府关于印发《清</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6" w:lineRule="exact"/>
        <w:ind w:left="0" w:right="0" w:firstLine="0"/>
        <w:jc w:val="center"/>
        <w:textAlignment w:val="auto"/>
        <w:rPr>
          <w:rStyle w:val="8"/>
          <w:rFonts w:hint="eastAsia" w:ascii="仿宋_GB2312" w:hAnsi="仿宋_GB2312" w:eastAsia="仿宋_GB2312" w:cs="仿宋_GB2312"/>
          <w:b w:val="0"/>
          <w:bCs/>
          <w:i w:val="0"/>
          <w:iCs w:val="0"/>
          <w:caps w:val="0"/>
          <w:color w:val="0D0D0D"/>
          <w:spacing w:val="0"/>
          <w:sz w:val="44"/>
          <w:szCs w:val="44"/>
        </w:rPr>
      </w:pPr>
      <w:r>
        <w:rPr>
          <w:rStyle w:val="8"/>
          <w:rFonts w:hint="eastAsia" w:ascii="仿宋_GB2312" w:hAnsi="仿宋_GB2312" w:eastAsia="仿宋_GB2312" w:cs="仿宋_GB2312"/>
          <w:b w:val="0"/>
          <w:bCs/>
          <w:i w:val="0"/>
          <w:iCs w:val="0"/>
          <w:caps w:val="0"/>
          <w:color w:val="0D0D0D"/>
          <w:spacing w:val="0"/>
          <w:sz w:val="44"/>
          <w:szCs w:val="44"/>
        </w:rPr>
        <w:t>河门区基本公共文化服务实施标准（2020年）》的通知</w:t>
      </w: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仿宋_GB2312" w:hAnsi="仿宋_GB2312" w:eastAsia="仿宋_GB2312" w:cs="仿宋_GB2312"/>
          <w:i w:val="0"/>
          <w:caps w:val="0"/>
          <w:color w:val="333333"/>
          <w:spacing w:val="0"/>
          <w:sz w:val="32"/>
          <w:szCs w:val="32"/>
          <w:shd w:val="clear" w:fill="FFFFFF"/>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仿宋_GB2312" w:hAnsi="仿宋_GB2312" w:eastAsia="仿宋_GB2312" w:cs="仿宋_GB2312"/>
          <w:i w:val="0"/>
          <w:caps w:val="0"/>
          <w:color w:val="333333"/>
          <w:spacing w:val="0"/>
          <w:sz w:val="32"/>
          <w:szCs w:val="32"/>
          <w:shd w:val="clear" w:fill="FFFFFF"/>
          <w:lang w:val="en-US" w:eastAsia="zh-CN"/>
        </w:rPr>
      </w:pPr>
      <w:bookmarkStart w:id="0" w:name="_GoBack"/>
      <w:r>
        <w:rPr>
          <w:rFonts w:hint="eastAsia" w:ascii="仿宋_GB2312" w:hAnsi="仿宋_GB2312" w:eastAsia="仿宋_GB2312" w:cs="仿宋_GB2312"/>
          <w:i w:val="0"/>
          <w:caps w:val="0"/>
          <w:color w:val="333333"/>
          <w:spacing w:val="0"/>
          <w:sz w:val="32"/>
          <w:szCs w:val="32"/>
          <w:shd w:val="clear" w:fill="FFFFFF"/>
          <w:lang w:val="en-US" w:eastAsia="zh-CN"/>
        </w:rPr>
        <w:t xml:space="preserve">阜清政发〔2020〕5号 </w:t>
      </w:r>
    </w:p>
    <w:bookmarkEnd w:id="0"/>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仿宋_GB2312" w:hAnsi="仿宋_GB2312" w:eastAsia="仿宋_GB2312" w:cs="仿宋_GB2312"/>
          <w:i w:val="0"/>
          <w:caps w:val="0"/>
          <w:color w:val="333333"/>
          <w:spacing w:val="0"/>
          <w:sz w:val="32"/>
          <w:szCs w:val="32"/>
          <w:shd w:val="clear" w:fill="FFFFFF"/>
          <w:lang w:val="en-US" w:eastAsia="zh-CN"/>
        </w:rPr>
      </w:pPr>
      <w:r>
        <w:rPr>
          <w:rFonts w:hint="eastAsia" w:ascii="仿宋_GB2312" w:hAnsi="仿宋_GB2312" w:eastAsia="仿宋_GB2312" w:cs="仿宋_GB2312"/>
          <w:i w:val="0"/>
          <w:caps w:val="0"/>
          <w:color w:val="333333"/>
          <w:spacing w:val="0"/>
          <w:sz w:val="32"/>
          <w:szCs w:val="32"/>
          <w:shd w:val="clear" w:fill="FFFFFF"/>
          <w:lang w:val="en-US" w:eastAsia="zh-CN"/>
        </w:rPr>
        <w:t xml:space="preserve"> </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6" w:lineRule="exact"/>
        <w:ind w:right="0"/>
        <w:textAlignment w:val="auto"/>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rPr>
        <w:t>各镇人民政府、各街道办事处，区政府各部门，各直属单位:</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6" w:lineRule="exact"/>
        <w:ind w:left="0" w:right="0" w:firstLine="640" w:firstLineChars="200"/>
        <w:textAlignment w:val="auto"/>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rPr>
        <w:t>现将《清河门区基本公共文化服务实施标准（2020年）》印发给你们，请结合实际，认真贯彻落实。</w:t>
      </w:r>
    </w:p>
    <w:p>
      <w:pPr>
        <w:pStyle w:val="5"/>
        <w:keepNext w:val="0"/>
        <w:keepLines w:val="0"/>
        <w:pageBreakBefore w:val="0"/>
        <w:widowControl/>
        <w:suppressLineNumbers w:val="0"/>
        <w:kinsoku/>
        <w:overflowPunct/>
        <w:topLinePunct w:val="0"/>
        <w:autoSpaceDE/>
        <w:autoSpaceDN/>
        <w:bidi w:val="0"/>
        <w:snapToGrid/>
        <w:spacing w:before="0" w:beforeAutospacing="0" w:after="0" w:afterAutospacing="0" w:line="576" w:lineRule="exact"/>
        <w:ind w:left="0" w:right="0" w:firstLine="480" w:firstLineChars="200"/>
        <w:jc w:val="left"/>
        <w:textAlignment w:val="auto"/>
      </w:pPr>
      <w:r>
        <w:rPr>
          <w:rFonts w:hint="eastAsia" w:ascii="宋体" w:hAnsi="宋体" w:eastAsia="宋体" w:cs="宋体"/>
          <w:kern w:val="0"/>
          <w:sz w:val="24"/>
          <w:szCs w:val="24"/>
        </w:rPr>
        <w:t xml:space="preserve">                      </w:t>
      </w:r>
    </w:p>
    <w:p>
      <w:pPr>
        <w:pStyle w:val="5"/>
        <w:keepNext w:val="0"/>
        <w:keepLines w:val="0"/>
        <w:pageBreakBefore w:val="0"/>
        <w:widowControl/>
        <w:suppressLineNumbers w:val="0"/>
        <w:kinsoku/>
        <w:overflowPunct/>
        <w:topLinePunct w:val="0"/>
        <w:autoSpaceDE/>
        <w:autoSpaceDN/>
        <w:bidi w:val="0"/>
        <w:snapToGrid/>
        <w:spacing w:before="0" w:beforeAutospacing="0" w:after="0" w:afterAutospacing="0" w:line="576" w:lineRule="exact"/>
        <w:ind w:left="0" w:right="0" w:firstLine="480" w:firstLineChars="200"/>
        <w:jc w:val="left"/>
        <w:textAlignment w:val="auto"/>
      </w:pPr>
      <w:r>
        <w:rPr>
          <w:rFonts w:hint="eastAsia" w:ascii="宋体" w:hAnsi="宋体" w:eastAsia="宋体" w:cs="宋体"/>
          <w:kern w:val="2"/>
          <w:sz w:val="24"/>
          <w:szCs w:val="24"/>
        </w:rPr>
        <w:t xml:space="preserve"> </w:t>
      </w:r>
    </w:p>
    <w:p>
      <w:pPr>
        <w:pStyle w:val="5"/>
        <w:keepNext w:val="0"/>
        <w:keepLines w:val="0"/>
        <w:pageBreakBefore w:val="0"/>
        <w:widowControl/>
        <w:suppressLineNumbers w:val="0"/>
        <w:kinsoku/>
        <w:overflowPunct/>
        <w:topLinePunct w:val="0"/>
        <w:autoSpaceDE/>
        <w:autoSpaceDN/>
        <w:bidi w:val="0"/>
        <w:snapToGrid/>
        <w:spacing w:before="0" w:beforeAutospacing="0" w:after="0" w:afterAutospacing="0" w:line="576" w:lineRule="exact"/>
        <w:ind w:left="0" w:right="0" w:firstLine="480" w:firstLineChars="200"/>
        <w:jc w:val="left"/>
        <w:textAlignment w:val="auto"/>
      </w:pPr>
      <w:r>
        <w:rPr>
          <w:rFonts w:hint="eastAsia" w:ascii="宋体" w:hAnsi="宋体" w:eastAsia="宋体" w:cs="宋体"/>
          <w:kern w:val="0"/>
          <w:sz w:val="24"/>
          <w:szCs w:val="24"/>
        </w:rPr>
        <w:t xml:space="preserve">    </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6" w:lineRule="exact"/>
        <w:ind w:left="0" w:right="0" w:firstLine="0"/>
        <w:jc w:val="right"/>
        <w:textAlignment w:val="auto"/>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rPr>
        <w:t>阜新市清河门区人民政府</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6" w:lineRule="exact"/>
        <w:ind w:left="0" w:right="0" w:firstLine="0"/>
        <w:jc w:val="right"/>
        <w:textAlignment w:val="auto"/>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rPr>
        <w:t>2020年8月18日</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6" w:lineRule="exact"/>
        <w:ind w:left="0" w:right="0" w:firstLine="0"/>
        <w:jc w:val="right"/>
        <w:textAlignment w:val="auto"/>
        <w:rPr>
          <w:rFonts w:hint="default" w:ascii="仿宋_GB2312" w:hAnsi="仿宋_GB2312" w:eastAsia="仿宋_GB2312" w:cs="仿宋_GB2312"/>
          <w:i w:val="0"/>
          <w:iCs w:val="0"/>
          <w:caps w:val="0"/>
          <w:color w:val="000000"/>
          <w:spacing w:val="0"/>
          <w:sz w:val="32"/>
          <w:szCs w:val="32"/>
          <w:lang w:val="en-US" w:eastAsia="zh-CN"/>
        </w:rPr>
      </w:pP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6" w:lineRule="exact"/>
        <w:ind w:left="0" w:right="0" w:firstLine="0"/>
        <w:jc w:val="left"/>
        <w:textAlignment w:val="auto"/>
        <w:rPr>
          <w:rFonts w:hint="eastAsia" w:ascii="仿宋_GB2312" w:hAnsi="仿宋_GB2312" w:eastAsia="仿宋_GB2312" w:cs="仿宋_GB2312"/>
          <w:i w:val="0"/>
          <w:iCs w:val="0"/>
          <w:caps w:val="0"/>
          <w:color w:val="000000"/>
          <w:spacing w:val="0"/>
          <w:sz w:val="32"/>
          <w:szCs w:val="32"/>
        </w:rPr>
      </w:pP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6" w:lineRule="exact"/>
        <w:ind w:left="0" w:right="0" w:firstLine="0"/>
        <w:jc w:val="left"/>
        <w:textAlignment w:val="auto"/>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rPr>
        <w:t>（此件公开发布）</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6" w:lineRule="exact"/>
        <w:ind w:left="0" w:right="0" w:firstLine="0"/>
        <w:jc w:val="left"/>
        <w:textAlignment w:val="auto"/>
        <w:rPr>
          <w:rFonts w:hint="eastAsia" w:ascii="仿宋_GB2312" w:hAnsi="仿宋_GB2312" w:eastAsia="仿宋_GB2312" w:cs="仿宋_GB2312"/>
          <w:i w:val="0"/>
          <w:iCs w:val="0"/>
          <w:caps w:val="0"/>
          <w:color w:val="000000"/>
          <w:spacing w:val="0"/>
          <w:sz w:val="32"/>
          <w:szCs w:val="32"/>
        </w:rPr>
      </w:pP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6" w:lineRule="exact"/>
        <w:ind w:left="0" w:right="0" w:firstLine="0"/>
        <w:jc w:val="left"/>
        <w:textAlignment w:val="auto"/>
        <w:rPr>
          <w:rFonts w:hint="eastAsia" w:ascii="仿宋_GB2312" w:hAnsi="仿宋_GB2312" w:eastAsia="仿宋_GB2312" w:cs="仿宋_GB2312"/>
          <w:i w:val="0"/>
          <w:iCs w:val="0"/>
          <w:caps w:val="0"/>
          <w:color w:val="000000"/>
          <w:spacing w:val="0"/>
          <w:sz w:val="32"/>
          <w:szCs w:val="32"/>
        </w:rPr>
      </w:pP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6" w:lineRule="exact"/>
        <w:ind w:left="0" w:right="0" w:firstLine="0"/>
        <w:jc w:val="left"/>
        <w:textAlignment w:val="auto"/>
        <w:rPr>
          <w:rFonts w:hint="eastAsia" w:ascii="仿宋_GB2312" w:hAnsi="仿宋_GB2312" w:eastAsia="仿宋_GB2312" w:cs="仿宋_GB2312"/>
          <w:i w:val="0"/>
          <w:iCs w:val="0"/>
          <w:caps w:val="0"/>
          <w:color w:val="000000"/>
          <w:spacing w:val="0"/>
          <w:sz w:val="32"/>
          <w:szCs w:val="32"/>
        </w:rPr>
      </w:pP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6" w:lineRule="exact"/>
        <w:ind w:left="0" w:right="0" w:firstLine="0"/>
        <w:jc w:val="left"/>
        <w:textAlignment w:val="auto"/>
        <w:rPr>
          <w:rFonts w:hint="eastAsia" w:ascii="仿宋_GB2312" w:hAnsi="仿宋_GB2312" w:eastAsia="仿宋_GB2312" w:cs="仿宋_GB2312"/>
          <w:i w:val="0"/>
          <w:iCs w:val="0"/>
          <w:caps w:val="0"/>
          <w:color w:val="000000"/>
          <w:spacing w:val="0"/>
          <w:sz w:val="32"/>
          <w:szCs w:val="32"/>
        </w:rPr>
      </w:pP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6" w:lineRule="exact"/>
        <w:ind w:left="0" w:right="0" w:firstLine="0"/>
        <w:jc w:val="both"/>
        <w:textAlignment w:val="auto"/>
        <w:rPr>
          <w:rStyle w:val="8"/>
          <w:rFonts w:hint="eastAsia" w:ascii="仿宋_GB2312" w:hAnsi="仿宋_GB2312" w:eastAsia="仿宋_GB2312" w:cs="仿宋_GB2312"/>
          <w:b w:val="0"/>
          <w:bCs/>
          <w:i w:val="0"/>
          <w:iCs w:val="0"/>
          <w:caps w:val="0"/>
          <w:color w:val="0D0D0D"/>
          <w:spacing w:val="0"/>
          <w:sz w:val="44"/>
          <w:szCs w:val="44"/>
        </w:rPr>
      </w:pP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6" w:lineRule="exact"/>
        <w:ind w:left="0" w:right="0" w:firstLine="0"/>
        <w:jc w:val="center"/>
        <w:textAlignment w:val="auto"/>
        <w:rPr>
          <w:rStyle w:val="8"/>
          <w:rFonts w:hint="eastAsia" w:ascii="仿宋_GB2312" w:hAnsi="仿宋_GB2312" w:eastAsia="仿宋_GB2312" w:cs="仿宋_GB2312"/>
          <w:b w:val="0"/>
          <w:bCs/>
          <w:i w:val="0"/>
          <w:iCs w:val="0"/>
          <w:caps w:val="0"/>
          <w:color w:val="0D0D0D"/>
          <w:spacing w:val="0"/>
          <w:sz w:val="44"/>
          <w:szCs w:val="44"/>
        </w:rPr>
      </w:pPr>
      <w:r>
        <w:rPr>
          <w:rStyle w:val="8"/>
          <w:rFonts w:hint="eastAsia" w:ascii="仿宋_GB2312" w:hAnsi="仿宋_GB2312" w:eastAsia="仿宋_GB2312" w:cs="仿宋_GB2312"/>
          <w:b w:val="0"/>
          <w:bCs/>
          <w:i w:val="0"/>
          <w:iCs w:val="0"/>
          <w:caps w:val="0"/>
          <w:color w:val="0D0D0D"/>
          <w:spacing w:val="0"/>
          <w:sz w:val="44"/>
          <w:szCs w:val="44"/>
        </w:rPr>
        <w:t>清河门区公共文化服务实施标准</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6" w:lineRule="exact"/>
        <w:ind w:left="0" w:right="0" w:firstLine="0"/>
        <w:jc w:val="center"/>
        <w:textAlignment w:val="auto"/>
        <w:rPr>
          <w:rStyle w:val="8"/>
          <w:rFonts w:hint="eastAsia" w:ascii="仿宋_GB2312" w:hAnsi="仿宋_GB2312" w:eastAsia="仿宋_GB2312" w:cs="仿宋_GB2312"/>
          <w:b w:val="0"/>
          <w:bCs/>
          <w:i w:val="0"/>
          <w:iCs w:val="0"/>
          <w:caps w:val="0"/>
          <w:color w:val="0D0D0D"/>
          <w:spacing w:val="0"/>
          <w:sz w:val="44"/>
          <w:szCs w:val="44"/>
        </w:rPr>
      </w:pPr>
      <w:r>
        <w:rPr>
          <w:rStyle w:val="8"/>
          <w:rFonts w:hint="eastAsia" w:ascii="仿宋_GB2312" w:hAnsi="仿宋_GB2312" w:eastAsia="仿宋_GB2312" w:cs="仿宋_GB2312"/>
          <w:b w:val="0"/>
          <w:bCs/>
          <w:i w:val="0"/>
          <w:iCs w:val="0"/>
          <w:caps w:val="0"/>
          <w:color w:val="0D0D0D"/>
          <w:spacing w:val="0"/>
          <w:sz w:val="44"/>
          <w:szCs w:val="44"/>
        </w:rPr>
        <w:t>（2020年）</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6" w:lineRule="exact"/>
        <w:ind w:left="0" w:right="0" w:firstLine="0"/>
        <w:jc w:val="center"/>
        <w:textAlignment w:val="auto"/>
        <w:rPr>
          <w:rStyle w:val="8"/>
          <w:rFonts w:hint="default" w:ascii="方正小标宋简体" w:hAnsi="方正小标宋简体" w:eastAsia="方正小标宋简体" w:cs="方正小标宋简体"/>
          <w:b w:val="0"/>
          <w:bCs/>
          <w:i w:val="0"/>
          <w:iCs w:val="0"/>
          <w:caps w:val="0"/>
          <w:color w:val="0D0D0D"/>
          <w:spacing w:val="0"/>
          <w:sz w:val="44"/>
          <w:szCs w:val="44"/>
        </w:rPr>
      </w:pP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6" w:lineRule="exact"/>
        <w:ind w:left="0" w:right="0" w:firstLine="0"/>
        <w:jc w:val="left"/>
        <w:textAlignment w:val="auto"/>
      </w:pPr>
      <w:r>
        <w:rPr>
          <w:rFonts w:hint="eastAsia" w:ascii="黑体" w:hAnsi="黑体" w:eastAsia="黑体" w:cs="黑体"/>
          <w:i w:val="0"/>
          <w:iCs w:val="0"/>
          <w:caps w:val="0"/>
          <w:color w:val="0D0D0D"/>
          <w:spacing w:val="0"/>
          <w:sz w:val="32"/>
          <w:szCs w:val="32"/>
        </w:rPr>
        <w:t>一、服务项目与内容</w:t>
      </w:r>
    </w:p>
    <w:tbl>
      <w:tblPr>
        <w:tblStyle w:val="6"/>
        <w:tblW w:w="918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Layout w:type="autofit"/>
        <w:tblCellMar>
          <w:top w:w="0" w:type="dxa"/>
          <w:left w:w="108" w:type="dxa"/>
          <w:bottom w:w="0" w:type="dxa"/>
          <w:right w:w="108" w:type="dxa"/>
        </w:tblCellMar>
      </w:tblPr>
      <w:tblGrid>
        <w:gridCol w:w="817"/>
        <w:gridCol w:w="851"/>
        <w:gridCol w:w="751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570" w:hRule="atLeast"/>
        </w:trPr>
        <w:tc>
          <w:tcPr>
            <w:tcW w:w="817"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5"/>
              <w:keepNext w:val="0"/>
              <w:keepLines w:val="0"/>
              <w:pageBreakBefore w:val="0"/>
              <w:widowControl/>
              <w:suppressLineNumbers w:val="0"/>
              <w:kinsoku/>
              <w:overflowPunct/>
              <w:topLinePunct w:val="0"/>
              <w:autoSpaceDE/>
              <w:autoSpaceDN/>
              <w:bidi w:val="0"/>
              <w:adjustRightInd w:val="0"/>
              <w:snapToGrid/>
              <w:spacing w:before="75" w:beforeAutospacing="0" w:after="75" w:afterAutospacing="0" w:line="576" w:lineRule="exact"/>
              <w:ind w:left="0" w:right="0"/>
              <w:jc w:val="center"/>
              <w:textAlignment w:val="auto"/>
            </w:pPr>
            <w:r>
              <w:rPr>
                <w:rStyle w:val="8"/>
                <w:rFonts w:hint="eastAsia" w:ascii="仿宋_GB2312" w:hAnsi="仿宋_GB2312" w:eastAsia="仿宋_GB2312" w:cs="仿宋_GB2312"/>
                <w:b/>
                <w:bCs/>
                <w:kern w:val="0"/>
                <w:sz w:val="32"/>
                <w:szCs w:val="32"/>
              </w:rPr>
              <w:t>项目</w:t>
            </w:r>
          </w:p>
        </w:tc>
        <w:tc>
          <w:tcPr>
            <w:tcW w:w="851" w:type="dxa"/>
            <w:tcBorders>
              <w:top w:val="single" w:color="000000" w:sz="4" w:space="0"/>
              <w:left w:val="nil"/>
              <w:bottom w:val="single" w:color="000000" w:sz="4" w:space="0"/>
              <w:right w:val="single" w:color="000000" w:sz="4" w:space="0"/>
            </w:tcBorders>
            <w:shd w:val="clear" w:color="auto" w:fill="auto"/>
            <w:vAlign w:val="center"/>
          </w:tcPr>
          <w:p>
            <w:pPr>
              <w:pStyle w:val="5"/>
              <w:keepNext w:val="0"/>
              <w:keepLines w:val="0"/>
              <w:pageBreakBefore w:val="0"/>
              <w:widowControl/>
              <w:suppressLineNumbers w:val="0"/>
              <w:kinsoku/>
              <w:overflowPunct/>
              <w:topLinePunct w:val="0"/>
              <w:autoSpaceDE/>
              <w:autoSpaceDN/>
              <w:bidi w:val="0"/>
              <w:adjustRightInd w:val="0"/>
              <w:snapToGrid/>
              <w:spacing w:before="75" w:beforeAutospacing="0" w:after="75" w:afterAutospacing="0" w:line="576" w:lineRule="exact"/>
              <w:ind w:left="0" w:right="0"/>
              <w:jc w:val="center"/>
              <w:textAlignment w:val="auto"/>
            </w:pPr>
            <w:r>
              <w:rPr>
                <w:rStyle w:val="8"/>
                <w:rFonts w:hint="eastAsia" w:ascii="仿宋_GB2312" w:hAnsi="仿宋_GB2312" w:eastAsia="仿宋_GB2312" w:cs="仿宋_GB2312"/>
                <w:b/>
                <w:bCs/>
                <w:kern w:val="0"/>
                <w:sz w:val="32"/>
                <w:szCs w:val="32"/>
              </w:rPr>
              <w:t>内容</w:t>
            </w:r>
          </w:p>
        </w:tc>
        <w:tc>
          <w:tcPr>
            <w:tcW w:w="7512" w:type="dxa"/>
            <w:tcBorders>
              <w:top w:val="single" w:color="000000" w:sz="4" w:space="0"/>
              <w:left w:val="nil"/>
              <w:bottom w:val="single" w:color="000000" w:sz="4" w:space="0"/>
              <w:right w:val="single" w:color="000000" w:sz="4" w:space="0"/>
            </w:tcBorders>
            <w:shd w:val="clear" w:color="auto" w:fill="auto"/>
            <w:vAlign w:val="center"/>
          </w:tcPr>
          <w:p>
            <w:pPr>
              <w:pStyle w:val="5"/>
              <w:keepNext w:val="0"/>
              <w:keepLines w:val="0"/>
              <w:pageBreakBefore w:val="0"/>
              <w:widowControl/>
              <w:suppressLineNumbers w:val="0"/>
              <w:kinsoku/>
              <w:overflowPunct/>
              <w:topLinePunct w:val="0"/>
              <w:autoSpaceDE/>
              <w:autoSpaceDN/>
              <w:bidi w:val="0"/>
              <w:adjustRightInd w:val="0"/>
              <w:snapToGrid/>
              <w:spacing w:before="75" w:beforeAutospacing="0" w:after="75" w:afterAutospacing="0" w:line="576" w:lineRule="exact"/>
              <w:ind w:left="0" w:right="0"/>
              <w:jc w:val="center"/>
              <w:textAlignment w:val="auto"/>
            </w:pPr>
            <w:r>
              <w:rPr>
                <w:rStyle w:val="8"/>
                <w:rFonts w:hint="eastAsia" w:ascii="仿宋_GB2312" w:hAnsi="仿宋_GB2312" w:eastAsia="仿宋_GB2312" w:cs="仿宋_GB2312"/>
                <w:b/>
                <w:bCs/>
                <w:kern w:val="0"/>
                <w:sz w:val="32"/>
                <w:szCs w:val="32"/>
              </w:rPr>
              <w:t>标 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417" w:hRule="atLeast"/>
        </w:trPr>
        <w:tc>
          <w:tcPr>
            <w:tcW w:w="817" w:type="dxa"/>
            <w:vMerge w:val="restart"/>
            <w:tcBorders>
              <w:top w:val="nil"/>
              <w:left w:val="single" w:color="000000" w:sz="4" w:space="0"/>
              <w:bottom w:val="single" w:color="000000" w:sz="4" w:space="0"/>
              <w:right w:val="single" w:color="000000" w:sz="4" w:space="0"/>
            </w:tcBorders>
            <w:shd w:val="clear" w:color="auto" w:fill="auto"/>
            <w:vAlign w:val="center"/>
          </w:tcPr>
          <w:p>
            <w:pPr>
              <w:pStyle w:val="5"/>
              <w:keepNext w:val="0"/>
              <w:keepLines w:val="0"/>
              <w:pageBreakBefore w:val="0"/>
              <w:widowControl/>
              <w:suppressLineNumbers w:val="0"/>
              <w:kinsoku/>
              <w:overflowPunct/>
              <w:topLinePunct w:val="0"/>
              <w:autoSpaceDE/>
              <w:autoSpaceDN/>
              <w:bidi w:val="0"/>
              <w:adjustRightInd w:val="0"/>
              <w:snapToGrid/>
              <w:spacing w:before="75" w:beforeAutospacing="0" w:after="75" w:afterAutospacing="0" w:line="576" w:lineRule="exact"/>
              <w:ind w:left="0" w:right="0"/>
              <w:jc w:val="center"/>
              <w:textAlignment w:val="auto"/>
            </w:pPr>
            <w:r>
              <w:rPr>
                <w:rFonts w:hint="eastAsia" w:ascii="仿宋_GB2312" w:hAnsi="仿宋_GB2312" w:eastAsia="仿宋_GB2312" w:cs="仿宋_GB2312"/>
                <w:i w:val="0"/>
                <w:iCs w:val="0"/>
                <w:caps w:val="0"/>
                <w:color w:val="000000"/>
                <w:spacing w:val="0"/>
                <w:sz w:val="32"/>
                <w:szCs w:val="32"/>
              </w:rPr>
              <w:t>基本服务项目</w:t>
            </w:r>
          </w:p>
        </w:tc>
        <w:tc>
          <w:tcPr>
            <w:tcW w:w="851" w:type="dxa"/>
            <w:tcBorders>
              <w:top w:val="single" w:color="000000" w:sz="4" w:space="0"/>
              <w:left w:val="nil"/>
              <w:bottom w:val="single" w:color="000000" w:sz="4" w:space="0"/>
              <w:right w:val="single" w:color="000000" w:sz="4" w:space="0"/>
            </w:tcBorders>
            <w:shd w:val="clear" w:color="auto" w:fill="auto"/>
            <w:vAlign w:val="center"/>
          </w:tcPr>
          <w:p>
            <w:pPr>
              <w:pStyle w:val="5"/>
              <w:keepNext w:val="0"/>
              <w:keepLines w:val="0"/>
              <w:pageBreakBefore w:val="0"/>
              <w:widowControl/>
              <w:suppressLineNumbers w:val="0"/>
              <w:kinsoku/>
              <w:overflowPunct/>
              <w:topLinePunct w:val="0"/>
              <w:autoSpaceDE/>
              <w:autoSpaceDN/>
              <w:bidi w:val="0"/>
              <w:adjustRightInd w:val="0"/>
              <w:snapToGrid/>
              <w:spacing w:before="75" w:beforeAutospacing="0" w:after="75" w:afterAutospacing="0" w:line="576" w:lineRule="exact"/>
              <w:ind w:left="0" w:right="0"/>
              <w:jc w:val="center"/>
              <w:textAlignment w:val="auto"/>
            </w:pPr>
            <w:r>
              <w:rPr>
                <w:rFonts w:hint="eastAsia" w:ascii="仿宋_GB2312" w:hAnsi="仿宋_GB2312" w:eastAsia="仿宋_GB2312" w:cs="仿宋_GB2312"/>
                <w:i w:val="0"/>
                <w:iCs w:val="0"/>
                <w:caps w:val="0"/>
                <w:color w:val="000000"/>
                <w:spacing w:val="0"/>
                <w:sz w:val="32"/>
                <w:szCs w:val="32"/>
              </w:rPr>
              <w:t>读书看报</w:t>
            </w:r>
          </w:p>
        </w:tc>
        <w:tc>
          <w:tcPr>
            <w:tcW w:w="7512" w:type="dxa"/>
            <w:tcBorders>
              <w:top w:val="single" w:color="000000" w:sz="4" w:space="0"/>
              <w:left w:val="nil"/>
              <w:bottom w:val="single" w:color="000000" w:sz="4" w:space="0"/>
              <w:right w:val="single" w:color="000000" w:sz="4" w:space="0"/>
            </w:tcBorders>
            <w:shd w:val="clear" w:color="auto" w:fill="auto"/>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6" w:lineRule="exact"/>
              <w:ind w:left="0" w:right="0" w:firstLine="480"/>
              <w:textAlignment w:val="auto"/>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rPr>
              <w:t>1.公共图书馆（室）、文化馆（站）和村（社区）综合文化服务中心（含农家书屋）等配备图书、报刊和电子书刊，并免费提供借阅服务。</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6" w:lineRule="exact"/>
              <w:ind w:left="0" w:right="0" w:firstLine="480"/>
              <w:textAlignment w:val="auto"/>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rPr>
              <w:t>2.社区书屋、农家书屋图书不少于1500种、2000册。</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6" w:lineRule="exact"/>
              <w:ind w:left="0" w:right="0" w:firstLine="480"/>
              <w:textAlignment w:val="auto"/>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rPr>
              <w:t>3.在城镇主要街道、公共场所等人流密集地点设置阅报栏。</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6" w:lineRule="exact"/>
              <w:ind w:left="0" w:right="0" w:firstLine="480"/>
              <w:textAlignment w:val="auto"/>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rPr>
              <w:t>4.村级综合文化服务中心图书室（农家书屋）报纸不少于5种。</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6" w:lineRule="exact"/>
              <w:ind w:left="0" w:right="0" w:firstLine="480"/>
              <w:textAlignment w:val="auto"/>
            </w:pPr>
            <w:r>
              <w:rPr>
                <w:rFonts w:hint="eastAsia" w:ascii="仿宋_GB2312" w:hAnsi="仿宋_GB2312" w:eastAsia="仿宋_GB2312" w:cs="仿宋_GB2312"/>
                <w:i w:val="0"/>
                <w:iCs w:val="0"/>
                <w:caps w:val="0"/>
                <w:color w:val="000000"/>
                <w:spacing w:val="0"/>
                <w:sz w:val="32"/>
                <w:szCs w:val="32"/>
              </w:rPr>
              <w:t>5.区公共图书馆每年开展送图书进社区（乡村）、公益阅读讲座等活动不少于5次。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684" w:hRule="atLeast"/>
        </w:trPr>
        <w:tc>
          <w:tcPr>
            <w:tcW w:w="817" w:type="dxa"/>
            <w:vMerge w:val="continue"/>
            <w:tcBorders>
              <w:top w:val="nil"/>
              <w:left w:val="single" w:color="000000" w:sz="4" w:space="0"/>
              <w:bottom w:val="single" w:color="000000" w:sz="4" w:space="0"/>
              <w:right w:val="single" w:color="000000" w:sz="4" w:space="0"/>
            </w:tcBorders>
            <w:shd w:val="clear" w:color="auto" w:fill="auto"/>
            <w:vAlign w:val="center"/>
          </w:tcPr>
          <w:p>
            <w:pPr>
              <w:keepNext w:val="0"/>
              <w:keepLines w:val="0"/>
              <w:pageBreakBefore w:val="0"/>
              <w:kinsoku/>
              <w:overflowPunct/>
              <w:topLinePunct w:val="0"/>
              <w:autoSpaceDE/>
              <w:autoSpaceDN/>
              <w:bidi w:val="0"/>
              <w:snapToGrid/>
              <w:spacing w:line="576" w:lineRule="exact"/>
              <w:textAlignment w:val="auto"/>
              <w:rPr>
                <w:rFonts w:hint="eastAsia" w:ascii="sans-serif" w:hAnsi="sans-serif" w:eastAsia="sans-serif" w:cs="sans-serif"/>
                <w:sz w:val="21"/>
                <w:szCs w:val="21"/>
              </w:rPr>
            </w:pPr>
          </w:p>
        </w:tc>
        <w:tc>
          <w:tcPr>
            <w:tcW w:w="851" w:type="dxa"/>
            <w:tcBorders>
              <w:top w:val="single" w:color="000000" w:sz="4" w:space="0"/>
              <w:left w:val="nil"/>
              <w:bottom w:val="single" w:color="000000" w:sz="4" w:space="0"/>
              <w:right w:val="single" w:color="000000" w:sz="4" w:space="0"/>
            </w:tcBorders>
            <w:shd w:val="clear" w:color="auto" w:fill="auto"/>
            <w:vAlign w:val="center"/>
          </w:tcPr>
          <w:p>
            <w:pPr>
              <w:pStyle w:val="5"/>
              <w:keepNext w:val="0"/>
              <w:keepLines w:val="0"/>
              <w:pageBreakBefore w:val="0"/>
              <w:widowControl/>
              <w:suppressLineNumbers w:val="0"/>
              <w:kinsoku/>
              <w:overflowPunct/>
              <w:topLinePunct w:val="0"/>
              <w:autoSpaceDE/>
              <w:autoSpaceDN/>
              <w:bidi w:val="0"/>
              <w:adjustRightInd w:val="0"/>
              <w:snapToGrid/>
              <w:spacing w:before="75" w:beforeAutospacing="0" w:after="75" w:afterAutospacing="0" w:line="576" w:lineRule="exact"/>
              <w:ind w:left="0" w:right="0"/>
              <w:jc w:val="center"/>
              <w:textAlignment w:val="auto"/>
            </w:pPr>
            <w:r>
              <w:rPr>
                <w:rFonts w:hint="eastAsia" w:ascii="仿宋_GB2312" w:hAnsi="仿宋_GB2312" w:eastAsia="仿宋_GB2312" w:cs="仿宋_GB2312"/>
                <w:i w:val="0"/>
                <w:iCs w:val="0"/>
                <w:caps w:val="0"/>
                <w:color w:val="000000"/>
                <w:spacing w:val="0"/>
                <w:sz w:val="32"/>
                <w:szCs w:val="32"/>
              </w:rPr>
              <w:t>观赏电影</w:t>
            </w:r>
          </w:p>
        </w:tc>
        <w:tc>
          <w:tcPr>
            <w:tcW w:w="7512" w:type="dxa"/>
            <w:tcBorders>
              <w:top w:val="single" w:color="000000" w:sz="4" w:space="0"/>
              <w:left w:val="nil"/>
              <w:bottom w:val="single" w:color="000000" w:sz="4" w:space="0"/>
              <w:right w:val="single" w:color="000000" w:sz="4" w:space="0"/>
            </w:tcBorders>
            <w:shd w:val="clear" w:color="auto" w:fill="auto"/>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6" w:lineRule="exact"/>
              <w:ind w:left="0" w:right="0" w:firstLine="480"/>
              <w:textAlignment w:val="auto"/>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rPr>
              <w:t>6.为农村提供数字电影放映服务，每个行政村每月放映一场公益数字电影，每年国产片（院线上映不超过2年）比例不低于1/3。</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6" w:lineRule="exact"/>
              <w:ind w:left="0" w:right="0" w:firstLine="480"/>
              <w:textAlignment w:val="auto"/>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rPr>
              <w:t>7.为中小学每学期提供2部爱国主义教育影片。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359" w:hRule="atLeast"/>
        </w:trPr>
        <w:tc>
          <w:tcPr>
            <w:tcW w:w="817" w:type="dxa"/>
            <w:vMerge w:val="continue"/>
            <w:tcBorders>
              <w:top w:val="nil"/>
              <w:left w:val="single" w:color="000000" w:sz="4" w:space="0"/>
              <w:bottom w:val="single" w:color="000000" w:sz="4" w:space="0"/>
              <w:right w:val="single" w:color="000000" w:sz="4" w:space="0"/>
            </w:tcBorders>
            <w:shd w:val="clear" w:color="auto" w:fill="auto"/>
            <w:vAlign w:val="center"/>
          </w:tcPr>
          <w:p>
            <w:pPr>
              <w:keepNext w:val="0"/>
              <w:keepLines w:val="0"/>
              <w:pageBreakBefore w:val="0"/>
              <w:kinsoku/>
              <w:overflowPunct/>
              <w:topLinePunct w:val="0"/>
              <w:autoSpaceDE/>
              <w:autoSpaceDN/>
              <w:bidi w:val="0"/>
              <w:snapToGrid/>
              <w:spacing w:line="576" w:lineRule="exact"/>
              <w:textAlignment w:val="auto"/>
              <w:rPr>
                <w:rFonts w:hint="default" w:ascii="sans-serif" w:hAnsi="sans-serif" w:eastAsia="sans-serif" w:cs="sans-serif"/>
                <w:sz w:val="21"/>
                <w:szCs w:val="21"/>
              </w:rPr>
            </w:pPr>
          </w:p>
        </w:tc>
        <w:tc>
          <w:tcPr>
            <w:tcW w:w="851" w:type="dxa"/>
            <w:tcBorders>
              <w:top w:val="single" w:color="000000" w:sz="4" w:space="0"/>
              <w:left w:val="nil"/>
              <w:bottom w:val="single" w:color="000000" w:sz="4" w:space="0"/>
              <w:right w:val="single" w:color="000000" w:sz="4" w:space="0"/>
            </w:tcBorders>
            <w:shd w:val="clear" w:color="auto" w:fill="auto"/>
            <w:vAlign w:val="center"/>
          </w:tcPr>
          <w:p>
            <w:pPr>
              <w:pStyle w:val="5"/>
              <w:keepNext w:val="0"/>
              <w:keepLines w:val="0"/>
              <w:pageBreakBefore w:val="0"/>
              <w:widowControl/>
              <w:suppressLineNumbers w:val="0"/>
              <w:kinsoku/>
              <w:overflowPunct/>
              <w:topLinePunct w:val="0"/>
              <w:autoSpaceDE/>
              <w:autoSpaceDN/>
              <w:bidi w:val="0"/>
              <w:adjustRightInd w:val="0"/>
              <w:snapToGrid/>
              <w:spacing w:before="75" w:beforeAutospacing="0" w:after="75" w:afterAutospacing="0" w:line="576" w:lineRule="exact"/>
              <w:ind w:left="0" w:right="0"/>
              <w:jc w:val="center"/>
              <w:textAlignment w:val="auto"/>
            </w:pPr>
            <w:r>
              <w:rPr>
                <w:rFonts w:hint="eastAsia" w:ascii="仿宋_GB2312" w:hAnsi="仿宋_GB2312" w:eastAsia="仿宋_GB2312" w:cs="仿宋_GB2312"/>
                <w:i w:val="0"/>
                <w:iCs w:val="0"/>
                <w:caps w:val="0"/>
                <w:color w:val="000000"/>
                <w:spacing w:val="0"/>
                <w:sz w:val="32"/>
                <w:szCs w:val="32"/>
              </w:rPr>
              <w:t>送地方戏</w:t>
            </w:r>
          </w:p>
        </w:tc>
        <w:tc>
          <w:tcPr>
            <w:tcW w:w="7512" w:type="dxa"/>
            <w:tcBorders>
              <w:top w:val="single" w:color="000000" w:sz="4" w:space="0"/>
              <w:left w:val="nil"/>
              <w:bottom w:val="single" w:color="000000" w:sz="4" w:space="0"/>
              <w:right w:val="single" w:color="000000" w:sz="4" w:space="0"/>
            </w:tcBorders>
            <w:shd w:val="clear" w:color="auto" w:fill="auto"/>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6" w:lineRule="exact"/>
              <w:ind w:left="0" w:right="0" w:firstLine="480"/>
              <w:textAlignment w:val="auto"/>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rPr>
              <w:t>8.根据群众实际需求，采取政府购买等方式，为各镇每年送戏曲等文艺演出不低于3场。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275" w:hRule="atLeast"/>
        </w:trPr>
        <w:tc>
          <w:tcPr>
            <w:tcW w:w="817" w:type="dxa"/>
            <w:vMerge w:val="continue"/>
            <w:tcBorders>
              <w:top w:val="nil"/>
              <w:left w:val="single" w:color="000000" w:sz="4" w:space="0"/>
              <w:bottom w:val="single" w:color="000000" w:sz="4" w:space="0"/>
              <w:right w:val="single" w:color="000000" w:sz="4" w:space="0"/>
            </w:tcBorders>
            <w:shd w:val="clear" w:color="auto" w:fill="auto"/>
            <w:vAlign w:val="center"/>
          </w:tcPr>
          <w:p>
            <w:pPr>
              <w:keepNext w:val="0"/>
              <w:keepLines w:val="0"/>
              <w:pageBreakBefore w:val="0"/>
              <w:kinsoku/>
              <w:overflowPunct/>
              <w:topLinePunct w:val="0"/>
              <w:autoSpaceDE/>
              <w:autoSpaceDN/>
              <w:bidi w:val="0"/>
              <w:snapToGrid/>
              <w:spacing w:line="576" w:lineRule="exact"/>
              <w:textAlignment w:val="auto"/>
              <w:rPr>
                <w:rFonts w:hint="default" w:ascii="sans-serif" w:hAnsi="sans-serif" w:eastAsia="sans-serif" w:cs="sans-serif"/>
                <w:sz w:val="21"/>
                <w:szCs w:val="21"/>
              </w:rPr>
            </w:pPr>
          </w:p>
        </w:tc>
        <w:tc>
          <w:tcPr>
            <w:tcW w:w="851" w:type="dxa"/>
            <w:tcBorders>
              <w:top w:val="single" w:color="000000" w:sz="4" w:space="0"/>
              <w:left w:val="nil"/>
              <w:bottom w:val="single" w:color="000000" w:sz="4" w:space="0"/>
              <w:right w:val="single" w:color="000000" w:sz="4" w:space="0"/>
            </w:tcBorders>
            <w:shd w:val="clear" w:color="auto" w:fill="auto"/>
            <w:vAlign w:val="center"/>
          </w:tcPr>
          <w:p>
            <w:pPr>
              <w:pStyle w:val="5"/>
              <w:keepNext w:val="0"/>
              <w:keepLines w:val="0"/>
              <w:pageBreakBefore w:val="0"/>
              <w:widowControl/>
              <w:suppressLineNumbers w:val="0"/>
              <w:kinsoku/>
              <w:overflowPunct/>
              <w:topLinePunct w:val="0"/>
              <w:autoSpaceDE/>
              <w:autoSpaceDN/>
              <w:bidi w:val="0"/>
              <w:adjustRightInd w:val="0"/>
              <w:snapToGrid/>
              <w:spacing w:before="75" w:beforeAutospacing="0" w:after="75" w:afterAutospacing="0" w:line="576" w:lineRule="exact"/>
              <w:ind w:left="0" w:right="0"/>
              <w:jc w:val="center"/>
              <w:textAlignment w:val="auto"/>
            </w:pPr>
            <w:r>
              <w:rPr>
                <w:rFonts w:hint="eastAsia" w:ascii="仿宋_GB2312" w:hAnsi="仿宋_GB2312" w:eastAsia="仿宋_GB2312" w:cs="仿宋_GB2312"/>
                <w:i w:val="0"/>
                <w:iCs w:val="0"/>
                <w:caps w:val="0"/>
                <w:color w:val="000000"/>
                <w:spacing w:val="0"/>
                <w:sz w:val="32"/>
                <w:szCs w:val="32"/>
              </w:rPr>
              <w:t>设施开放</w:t>
            </w:r>
          </w:p>
        </w:tc>
        <w:tc>
          <w:tcPr>
            <w:tcW w:w="7512" w:type="dxa"/>
            <w:tcBorders>
              <w:top w:val="single" w:color="000000" w:sz="4" w:space="0"/>
              <w:left w:val="nil"/>
              <w:bottom w:val="single" w:color="000000" w:sz="4" w:space="0"/>
              <w:right w:val="single" w:color="000000" w:sz="4" w:space="0"/>
            </w:tcBorders>
            <w:shd w:val="clear" w:color="auto" w:fill="auto"/>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6" w:lineRule="exact"/>
              <w:ind w:left="0" w:right="0" w:firstLine="480"/>
              <w:textAlignment w:val="auto"/>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rPr>
              <w:t>9.公共图书馆（室）、文化馆（站）、公共文化设施免费开放，基本服务项目健全。</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6" w:lineRule="exact"/>
              <w:ind w:left="0" w:right="0" w:firstLine="480"/>
              <w:textAlignment w:val="auto"/>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rPr>
              <w:t>10.旅游景区对老年人、现役军人、残疾人参观实行门票减免。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865" w:hRule="atLeast"/>
        </w:trPr>
        <w:tc>
          <w:tcPr>
            <w:tcW w:w="817" w:type="dxa"/>
            <w:vMerge w:val="continue"/>
            <w:tcBorders>
              <w:top w:val="nil"/>
              <w:left w:val="single" w:color="000000" w:sz="4" w:space="0"/>
              <w:bottom w:val="single" w:color="000000" w:sz="4" w:space="0"/>
              <w:right w:val="single" w:color="000000" w:sz="4" w:space="0"/>
            </w:tcBorders>
            <w:shd w:val="clear" w:color="auto" w:fill="auto"/>
            <w:vAlign w:val="center"/>
          </w:tcPr>
          <w:p>
            <w:pPr>
              <w:keepNext w:val="0"/>
              <w:keepLines w:val="0"/>
              <w:pageBreakBefore w:val="0"/>
              <w:kinsoku/>
              <w:overflowPunct/>
              <w:topLinePunct w:val="0"/>
              <w:autoSpaceDE/>
              <w:autoSpaceDN/>
              <w:bidi w:val="0"/>
              <w:snapToGrid/>
              <w:spacing w:line="576" w:lineRule="exact"/>
              <w:textAlignment w:val="auto"/>
              <w:rPr>
                <w:rFonts w:hint="default" w:ascii="sans-serif" w:hAnsi="sans-serif" w:eastAsia="sans-serif" w:cs="sans-serif"/>
                <w:sz w:val="21"/>
                <w:szCs w:val="21"/>
              </w:rPr>
            </w:pPr>
          </w:p>
        </w:tc>
        <w:tc>
          <w:tcPr>
            <w:tcW w:w="851" w:type="dxa"/>
            <w:tcBorders>
              <w:top w:val="single" w:color="000000" w:sz="4" w:space="0"/>
              <w:left w:val="nil"/>
              <w:bottom w:val="single" w:color="000000" w:sz="4" w:space="0"/>
              <w:right w:val="single" w:color="000000" w:sz="4" w:space="0"/>
            </w:tcBorders>
            <w:shd w:val="clear" w:color="auto" w:fill="auto"/>
            <w:vAlign w:val="center"/>
          </w:tcPr>
          <w:p>
            <w:pPr>
              <w:pStyle w:val="5"/>
              <w:keepNext w:val="0"/>
              <w:keepLines w:val="0"/>
              <w:pageBreakBefore w:val="0"/>
              <w:widowControl/>
              <w:suppressLineNumbers w:val="0"/>
              <w:kinsoku/>
              <w:overflowPunct/>
              <w:topLinePunct w:val="0"/>
              <w:autoSpaceDE/>
              <w:autoSpaceDN/>
              <w:bidi w:val="0"/>
              <w:adjustRightInd w:val="0"/>
              <w:snapToGrid/>
              <w:spacing w:before="75" w:beforeAutospacing="0" w:after="75" w:afterAutospacing="0" w:line="576" w:lineRule="exact"/>
              <w:ind w:left="0" w:right="0"/>
              <w:jc w:val="center"/>
              <w:textAlignment w:val="auto"/>
            </w:pPr>
            <w:r>
              <w:rPr>
                <w:rFonts w:hint="eastAsia" w:ascii="仿宋_GB2312" w:hAnsi="仿宋_GB2312" w:eastAsia="仿宋_GB2312" w:cs="仿宋_GB2312"/>
                <w:i w:val="0"/>
                <w:iCs w:val="0"/>
                <w:caps w:val="0"/>
                <w:color w:val="000000"/>
                <w:spacing w:val="0"/>
                <w:sz w:val="32"/>
                <w:szCs w:val="32"/>
              </w:rPr>
              <w:t>文体活动</w:t>
            </w:r>
          </w:p>
        </w:tc>
        <w:tc>
          <w:tcPr>
            <w:tcW w:w="7512" w:type="dxa"/>
            <w:tcBorders>
              <w:top w:val="single" w:color="000000" w:sz="4" w:space="0"/>
              <w:left w:val="nil"/>
              <w:bottom w:val="single" w:color="000000" w:sz="4" w:space="0"/>
              <w:right w:val="single" w:color="000000" w:sz="4" w:space="0"/>
            </w:tcBorders>
            <w:shd w:val="clear" w:color="auto" w:fill="auto"/>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6" w:lineRule="exact"/>
              <w:ind w:left="0" w:right="0" w:firstLine="480"/>
              <w:textAlignment w:val="auto"/>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rPr>
              <w:t>11.城乡居民依托村（社区）综合文化服务中心、文体广场、公园、健身路径等公共设施，就近开展各类文体活动。</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6" w:lineRule="exact"/>
              <w:ind w:left="0" w:right="0" w:firstLine="480"/>
              <w:textAlignment w:val="auto"/>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rPr>
              <w:t>12.文化馆（站）每年面向市民开展文化艺术知识普及和培训不少于10次，镇（街道）文化站（中心）不低于3次。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395" w:hRule="atLeast"/>
        </w:trPr>
        <w:tc>
          <w:tcPr>
            <w:tcW w:w="817" w:type="dxa"/>
            <w:vMerge w:val="restart"/>
            <w:tcBorders>
              <w:top w:val="nil"/>
              <w:left w:val="single" w:color="000000" w:sz="4" w:space="0"/>
              <w:bottom w:val="single" w:color="000000" w:sz="4" w:space="0"/>
              <w:right w:val="single" w:color="000000" w:sz="4" w:space="0"/>
            </w:tcBorders>
            <w:shd w:val="clear" w:color="auto" w:fill="auto"/>
            <w:vAlign w:val="center"/>
          </w:tcPr>
          <w:p>
            <w:pPr>
              <w:pStyle w:val="5"/>
              <w:keepNext w:val="0"/>
              <w:keepLines w:val="0"/>
              <w:pageBreakBefore w:val="0"/>
              <w:widowControl/>
              <w:suppressLineNumbers w:val="0"/>
              <w:kinsoku/>
              <w:overflowPunct/>
              <w:topLinePunct w:val="0"/>
              <w:autoSpaceDE/>
              <w:autoSpaceDN/>
              <w:bidi w:val="0"/>
              <w:adjustRightInd w:val="0"/>
              <w:snapToGrid/>
              <w:spacing w:before="75" w:beforeAutospacing="0" w:after="75" w:afterAutospacing="0" w:line="576" w:lineRule="exact"/>
              <w:ind w:left="0" w:right="0"/>
              <w:jc w:val="center"/>
              <w:textAlignment w:val="auto"/>
            </w:pPr>
            <w:r>
              <w:rPr>
                <w:rFonts w:hint="eastAsia" w:ascii="仿宋_GB2312" w:hAnsi="仿宋_GB2312" w:eastAsia="仿宋_GB2312" w:cs="仿宋_GB2312"/>
                <w:i w:val="0"/>
                <w:iCs w:val="0"/>
                <w:caps w:val="0"/>
                <w:color w:val="000000"/>
                <w:spacing w:val="0"/>
                <w:sz w:val="32"/>
                <w:szCs w:val="32"/>
              </w:rPr>
              <w:t>硬件设施</w:t>
            </w:r>
          </w:p>
        </w:tc>
        <w:tc>
          <w:tcPr>
            <w:tcW w:w="851" w:type="dxa"/>
            <w:tcBorders>
              <w:top w:val="single" w:color="000000" w:sz="4" w:space="0"/>
              <w:left w:val="nil"/>
              <w:bottom w:val="single" w:color="000000" w:sz="4" w:space="0"/>
              <w:right w:val="single" w:color="000000" w:sz="4" w:space="0"/>
            </w:tcBorders>
            <w:shd w:val="clear" w:color="auto" w:fill="auto"/>
            <w:vAlign w:val="center"/>
          </w:tcPr>
          <w:p>
            <w:pPr>
              <w:pStyle w:val="5"/>
              <w:keepNext w:val="0"/>
              <w:keepLines w:val="0"/>
              <w:pageBreakBefore w:val="0"/>
              <w:widowControl/>
              <w:suppressLineNumbers w:val="0"/>
              <w:kinsoku/>
              <w:overflowPunct/>
              <w:topLinePunct w:val="0"/>
              <w:autoSpaceDE/>
              <w:autoSpaceDN/>
              <w:bidi w:val="0"/>
              <w:adjustRightInd w:val="0"/>
              <w:snapToGrid/>
              <w:spacing w:before="75" w:beforeAutospacing="0" w:after="75" w:afterAutospacing="0" w:line="576" w:lineRule="exact"/>
              <w:ind w:left="0" w:right="0"/>
              <w:jc w:val="center"/>
              <w:textAlignment w:val="auto"/>
            </w:pPr>
            <w:r>
              <w:rPr>
                <w:rFonts w:hint="eastAsia" w:ascii="仿宋_GB2312" w:hAnsi="仿宋_GB2312" w:eastAsia="仿宋_GB2312" w:cs="仿宋_GB2312"/>
                <w:i w:val="0"/>
                <w:iCs w:val="0"/>
                <w:caps w:val="0"/>
                <w:color w:val="000000"/>
                <w:spacing w:val="0"/>
                <w:sz w:val="32"/>
                <w:szCs w:val="32"/>
              </w:rPr>
              <w:t>文化设施</w:t>
            </w:r>
          </w:p>
        </w:tc>
        <w:tc>
          <w:tcPr>
            <w:tcW w:w="7512" w:type="dxa"/>
            <w:tcBorders>
              <w:top w:val="single" w:color="000000" w:sz="4" w:space="0"/>
              <w:left w:val="nil"/>
              <w:bottom w:val="single" w:color="000000" w:sz="4" w:space="0"/>
              <w:right w:val="single" w:color="000000" w:sz="4" w:space="0"/>
            </w:tcBorders>
            <w:shd w:val="clear" w:color="auto" w:fill="auto"/>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6" w:lineRule="exact"/>
              <w:ind w:left="0" w:right="0" w:firstLine="480"/>
              <w:textAlignment w:val="auto"/>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rPr>
              <w:t>13.在辖区内设立公共图书馆、文化馆，镇（街道）设置综合文化站（中心），按照国家颁布的建设标准等进行规划建设。</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6" w:lineRule="exact"/>
              <w:ind w:left="0" w:right="0" w:firstLine="480"/>
              <w:textAlignment w:val="auto"/>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rPr>
              <w:t>14.结合基层公共服务综合设施建设，整合闲置中小学等资源，在村（社区）统筹建设综合文化服务中心，因地制宜配置文体器材。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90" w:hRule="atLeast"/>
        </w:trPr>
        <w:tc>
          <w:tcPr>
            <w:tcW w:w="817" w:type="dxa"/>
            <w:vMerge w:val="continue"/>
            <w:tcBorders>
              <w:top w:val="nil"/>
              <w:left w:val="single" w:color="000000" w:sz="4" w:space="0"/>
              <w:bottom w:val="single" w:color="000000" w:sz="4" w:space="0"/>
              <w:right w:val="single" w:color="000000" w:sz="4" w:space="0"/>
            </w:tcBorders>
            <w:shd w:val="clear" w:color="auto" w:fill="auto"/>
            <w:vAlign w:val="center"/>
          </w:tcPr>
          <w:p>
            <w:pPr>
              <w:keepNext w:val="0"/>
              <w:keepLines w:val="0"/>
              <w:pageBreakBefore w:val="0"/>
              <w:kinsoku/>
              <w:overflowPunct/>
              <w:topLinePunct w:val="0"/>
              <w:autoSpaceDE/>
              <w:autoSpaceDN/>
              <w:bidi w:val="0"/>
              <w:snapToGrid/>
              <w:spacing w:line="576" w:lineRule="exact"/>
              <w:textAlignment w:val="auto"/>
              <w:rPr>
                <w:rFonts w:hint="default" w:ascii="sans-serif" w:hAnsi="sans-serif" w:eastAsia="sans-serif" w:cs="sans-serif"/>
                <w:sz w:val="21"/>
                <w:szCs w:val="21"/>
              </w:rPr>
            </w:pPr>
          </w:p>
        </w:tc>
        <w:tc>
          <w:tcPr>
            <w:tcW w:w="851" w:type="dxa"/>
            <w:tcBorders>
              <w:top w:val="single" w:color="000000" w:sz="4" w:space="0"/>
              <w:left w:val="nil"/>
              <w:bottom w:val="single" w:color="000000" w:sz="4" w:space="0"/>
              <w:right w:val="single" w:color="000000" w:sz="4" w:space="0"/>
            </w:tcBorders>
            <w:shd w:val="clear" w:color="auto" w:fill="auto"/>
            <w:vAlign w:val="center"/>
          </w:tcPr>
          <w:p>
            <w:pPr>
              <w:pStyle w:val="5"/>
              <w:keepNext w:val="0"/>
              <w:keepLines w:val="0"/>
              <w:pageBreakBefore w:val="0"/>
              <w:widowControl/>
              <w:suppressLineNumbers w:val="0"/>
              <w:kinsoku/>
              <w:overflowPunct/>
              <w:topLinePunct w:val="0"/>
              <w:autoSpaceDE/>
              <w:autoSpaceDN/>
              <w:bidi w:val="0"/>
              <w:adjustRightInd w:val="0"/>
              <w:snapToGrid/>
              <w:spacing w:before="75" w:beforeAutospacing="0" w:after="75" w:afterAutospacing="0" w:line="576" w:lineRule="exact"/>
              <w:ind w:left="0" w:right="0"/>
              <w:jc w:val="center"/>
              <w:textAlignment w:val="auto"/>
            </w:pPr>
            <w:r>
              <w:rPr>
                <w:rFonts w:hint="eastAsia" w:ascii="仿宋_GB2312" w:hAnsi="仿宋_GB2312" w:eastAsia="仿宋_GB2312" w:cs="仿宋_GB2312"/>
                <w:i w:val="0"/>
                <w:iCs w:val="0"/>
                <w:caps w:val="0"/>
                <w:color w:val="000000"/>
                <w:spacing w:val="0"/>
                <w:sz w:val="32"/>
                <w:szCs w:val="32"/>
              </w:rPr>
              <w:t>体育设施</w:t>
            </w:r>
          </w:p>
        </w:tc>
        <w:tc>
          <w:tcPr>
            <w:tcW w:w="7512" w:type="dxa"/>
            <w:tcBorders>
              <w:top w:val="single" w:color="000000" w:sz="4" w:space="0"/>
              <w:left w:val="nil"/>
              <w:bottom w:val="single" w:color="000000" w:sz="4" w:space="0"/>
              <w:right w:val="single" w:color="000000" w:sz="4" w:space="0"/>
            </w:tcBorders>
            <w:shd w:val="clear" w:color="auto" w:fill="auto"/>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6" w:lineRule="exact"/>
              <w:ind w:left="0" w:right="0" w:firstLine="480"/>
              <w:textAlignment w:val="auto"/>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rPr>
              <w:t>15.街道和村（社区）配置群众体育活动器材设备。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90" w:hRule="atLeast"/>
        </w:trPr>
        <w:tc>
          <w:tcPr>
            <w:tcW w:w="817" w:type="dxa"/>
            <w:vMerge w:val="restart"/>
            <w:tcBorders>
              <w:top w:val="nil"/>
              <w:left w:val="single" w:color="000000" w:sz="4" w:space="0"/>
              <w:bottom w:val="single" w:color="000000" w:sz="4" w:space="0"/>
              <w:right w:val="single" w:color="000000" w:sz="4" w:space="0"/>
            </w:tcBorders>
            <w:shd w:val="clear" w:color="auto" w:fill="auto"/>
            <w:vAlign w:val="center"/>
          </w:tcPr>
          <w:p>
            <w:pPr>
              <w:pStyle w:val="5"/>
              <w:keepNext w:val="0"/>
              <w:keepLines w:val="0"/>
              <w:pageBreakBefore w:val="0"/>
              <w:widowControl/>
              <w:suppressLineNumbers w:val="0"/>
              <w:kinsoku/>
              <w:overflowPunct/>
              <w:topLinePunct w:val="0"/>
              <w:autoSpaceDE/>
              <w:autoSpaceDN/>
              <w:bidi w:val="0"/>
              <w:adjustRightInd w:val="0"/>
              <w:snapToGrid/>
              <w:spacing w:before="75" w:beforeAutospacing="0" w:after="75" w:afterAutospacing="0" w:line="576" w:lineRule="exact"/>
              <w:ind w:left="0" w:right="0"/>
              <w:jc w:val="center"/>
              <w:textAlignment w:val="auto"/>
            </w:pPr>
            <w:r>
              <w:rPr>
                <w:rFonts w:hint="eastAsia" w:ascii="仿宋_GB2312" w:hAnsi="仿宋_GB2312" w:eastAsia="仿宋_GB2312" w:cs="仿宋_GB2312"/>
                <w:i w:val="0"/>
                <w:iCs w:val="0"/>
                <w:caps w:val="0"/>
                <w:color w:val="000000"/>
                <w:spacing w:val="0"/>
                <w:sz w:val="32"/>
                <w:szCs w:val="32"/>
              </w:rPr>
              <w:t>人员配备</w:t>
            </w:r>
          </w:p>
        </w:tc>
        <w:tc>
          <w:tcPr>
            <w:tcW w:w="851" w:type="dxa"/>
            <w:tcBorders>
              <w:top w:val="single" w:color="000000" w:sz="4" w:space="0"/>
              <w:left w:val="nil"/>
              <w:bottom w:val="single" w:color="000000" w:sz="4" w:space="0"/>
              <w:right w:val="single" w:color="000000" w:sz="4" w:space="0"/>
            </w:tcBorders>
            <w:shd w:val="clear" w:color="auto" w:fill="auto"/>
            <w:vAlign w:val="center"/>
          </w:tcPr>
          <w:p>
            <w:pPr>
              <w:pStyle w:val="5"/>
              <w:keepNext w:val="0"/>
              <w:keepLines w:val="0"/>
              <w:pageBreakBefore w:val="0"/>
              <w:widowControl/>
              <w:suppressLineNumbers w:val="0"/>
              <w:kinsoku/>
              <w:overflowPunct/>
              <w:topLinePunct w:val="0"/>
              <w:autoSpaceDE/>
              <w:autoSpaceDN/>
              <w:bidi w:val="0"/>
              <w:adjustRightInd w:val="0"/>
              <w:snapToGrid/>
              <w:spacing w:before="75" w:beforeAutospacing="0" w:after="75" w:afterAutospacing="0" w:line="576" w:lineRule="exact"/>
              <w:ind w:left="0" w:right="0"/>
              <w:jc w:val="center"/>
              <w:textAlignment w:val="auto"/>
            </w:pPr>
            <w:r>
              <w:rPr>
                <w:rFonts w:hint="eastAsia" w:ascii="仿宋_GB2312" w:hAnsi="仿宋_GB2312" w:eastAsia="仿宋_GB2312" w:cs="仿宋_GB2312"/>
                <w:i w:val="0"/>
                <w:iCs w:val="0"/>
                <w:caps w:val="0"/>
                <w:color w:val="000000"/>
                <w:spacing w:val="0"/>
                <w:sz w:val="32"/>
                <w:szCs w:val="32"/>
              </w:rPr>
              <w:t>人员编制</w:t>
            </w:r>
          </w:p>
        </w:tc>
        <w:tc>
          <w:tcPr>
            <w:tcW w:w="7512" w:type="dxa"/>
            <w:tcBorders>
              <w:top w:val="single" w:color="000000" w:sz="4" w:space="0"/>
              <w:left w:val="nil"/>
              <w:bottom w:val="single" w:color="000000" w:sz="4" w:space="0"/>
              <w:right w:val="single" w:color="000000" w:sz="4" w:space="0"/>
            </w:tcBorders>
            <w:shd w:val="clear" w:color="auto" w:fill="auto"/>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6" w:lineRule="exact"/>
              <w:ind w:left="0" w:right="0" w:firstLine="480"/>
              <w:textAlignment w:val="auto"/>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rPr>
              <w:t>16.镇综合文化站每站至少配备1至2名文化工作者；村（社区）公共服务中心至少配备1名专（兼）职人员。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108" w:type="dxa"/>
            <w:bottom w:w="0" w:type="dxa"/>
            <w:right w:w="108" w:type="dxa"/>
          </w:tblCellMar>
        </w:tblPrEx>
        <w:trPr>
          <w:trHeight w:val="105" w:hRule="atLeast"/>
        </w:trPr>
        <w:tc>
          <w:tcPr>
            <w:tcW w:w="817" w:type="dxa"/>
            <w:vMerge w:val="continue"/>
            <w:tcBorders>
              <w:top w:val="nil"/>
              <w:left w:val="single" w:color="000000" w:sz="4" w:space="0"/>
              <w:bottom w:val="single" w:color="000000" w:sz="4" w:space="0"/>
              <w:right w:val="single" w:color="000000" w:sz="4" w:space="0"/>
            </w:tcBorders>
            <w:shd w:val="clear" w:color="auto" w:fill="auto"/>
            <w:vAlign w:val="center"/>
          </w:tcPr>
          <w:p>
            <w:pPr>
              <w:keepNext w:val="0"/>
              <w:keepLines w:val="0"/>
              <w:pageBreakBefore w:val="0"/>
              <w:kinsoku/>
              <w:overflowPunct/>
              <w:topLinePunct w:val="0"/>
              <w:autoSpaceDE/>
              <w:autoSpaceDN/>
              <w:bidi w:val="0"/>
              <w:snapToGrid/>
              <w:spacing w:line="576" w:lineRule="exact"/>
              <w:textAlignment w:val="auto"/>
              <w:rPr>
                <w:rFonts w:hint="default" w:ascii="sans-serif" w:hAnsi="sans-serif" w:eastAsia="sans-serif" w:cs="sans-serif"/>
                <w:sz w:val="21"/>
                <w:szCs w:val="21"/>
              </w:rPr>
            </w:pPr>
          </w:p>
        </w:tc>
        <w:tc>
          <w:tcPr>
            <w:tcW w:w="851" w:type="dxa"/>
            <w:tcBorders>
              <w:top w:val="single" w:color="000000" w:sz="4" w:space="0"/>
              <w:left w:val="nil"/>
              <w:bottom w:val="single" w:color="000000" w:sz="4" w:space="0"/>
              <w:right w:val="single" w:color="000000" w:sz="4" w:space="0"/>
            </w:tcBorders>
            <w:shd w:val="clear" w:color="auto" w:fill="auto"/>
            <w:vAlign w:val="top"/>
          </w:tcPr>
          <w:p>
            <w:pPr>
              <w:pStyle w:val="5"/>
              <w:keepNext w:val="0"/>
              <w:keepLines w:val="0"/>
              <w:pageBreakBefore w:val="0"/>
              <w:widowControl/>
              <w:suppressLineNumbers w:val="0"/>
              <w:kinsoku/>
              <w:overflowPunct/>
              <w:topLinePunct w:val="0"/>
              <w:autoSpaceDE/>
              <w:autoSpaceDN/>
              <w:bidi w:val="0"/>
              <w:snapToGrid/>
              <w:spacing w:before="75" w:beforeAutospacing="0" w:after="75" w:afterAutospacing="0" w:line="576" w:lineRule="exact"/>
              <w:ind w:left="0" w:right="0"/>
              <w:jc w:val="center"/>
              <w:textAlignment w:val="auto"/>
            </w:pPr>
            <w:r>
              <w:rPr>
                <w:rFonts w:hint="eastAsia" w:ascii="仿宋_GB2312" w:hAnsi="仿宋_GB2312" w:eastAsia="仿宋_GB2312" w:cs="仿宋_GB2312"/>
                <w:i w:val="0"/>
                <w:iCs w:val="0"/>
                <w:caps w:val="0"/>
                <w:color w:val="000000"/>
                <w:spacing w:val="0"/>
                <w:sz w:val="32"/>
                <w:szCs w:val="32"/>
              </w:rPr>
              <w:t>业务培训</w:t>
            </w:r>
          </w:p>
        </w:tc>
        <w:tc>
          <w:tcPr>
            <w:tcW w:w="7512" w:type="dxa"/>
            <w:tcBorders>
              <w:top w:val="single" w:color="000000" w:sz="4" w:space="0"/>
              <w:left w:val="nil"/>
              <w:bottom w:val="single" w:color="000000" w:sz="4" w:space="0"/>
              <w:right w:val="single" w:color="000000" w:sz="4" w:space="0"/>
            </w:tcBorders>
            <w:shd w:val="clear" w:color="auto" w:fill="auto"/>
            <w:vAlign w:val="center"/>
          </w:tcPr>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6" w:lineRule="exact"/>
              <w:ind w:left="0" w:right="0" w:firstLine="480"/>
              <w:textAlignment w:val="auto"/>
              <w:rPr>
                <w:rFonts w:hint="eastAsia" w:ascii="仿宋_GB2312" w:hAnsi="仿宋_GB2312" w:eastAsia="仿宋_GB2312" w:cs="仿宋_GB2312"/>
                <w:i w:val="0"/>
                <w:iCs w:val="0"/>
                <w:caps w:val="0"/>
                <w:color w:val="000000"/>
                <w:spacing w:val="0"/>
                <w:sz w:val="32"/>
                <w:szCs w:val="32"/>
              </w:rPr>
            </w:pPr>
            <w:r>
              <w:rPr>
                <w:rFonts w:hint="eastAsia" w:ascii="仿宋_GB2312" w:hAnsi="仿宋_GB2312" w:eastAsia="仿宋_GB2312" w:cs="仿宋_GB2312"/>
                <w:i w:val="0"/>
                <w:iCs w:val="0"/>
                <w:caps w:val="0"/>
                <w:color w:val="000000"/>
                <w:spacing w:val="0"/>
                <w:sz w:val="32"/>
                <w:szCs w:val="32"/>
              </w:rPr>
              <w:t>17.镇（街道）和村（社区）文化专（兼）职人员每年参加集中培训时间不少于5天。</w:t>
            </w:r>
          </w:p>
        </w:tc>
      </w:tr>
    </w:tbl>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二、标准实施</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本标准是根据《国家基本公共文化服务指导(2015-2020年）》、《辽宁省基本公共文化服务实施标准(2016-2020年）》和《阜新市基本公共文化服务实施标准(2017-2020年）》文件精神，结合清河门区群众需求、政府财政能力和文化特色制定的实施标准。</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2.各相关部门根据职能职责和任务分工，制定具体实施方案。明确具体的落实措施、工作步骤和时间安排，确保标准实施工作科学、规范、有序开展。</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按照标准科学测算所需经费，将基本公共文化服务保障资金纳入财政预算，落实保障当地常住人口享有基本公共文化服务所需资金。区级财政通过转移支付对基本公共文化服务保障资金予以补助，面向社会购买公共文化服务。</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区文化行政部门会同有关部门建立对标准实施情况的动态监测机制和绩效评价机制，加强督促检查。积极引入社会第三方开展公众满意度测评，对公众满意度较差的要进行通报批评，对好的做法和经验及时总结、推广。</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76" w:lineRule="exact"/>
        <w:ind w:left="0" w:right="0" w:firstLine="480"/>
        <w:textAlignment w:val="auto"/>
        <w:rPr>
          <w:rFonts w:hint="eastAsia" w:ascii="仿宋_GB2312" w:hAnsi="仿宋_GB2312" w:eastAsia="仿宋_GB2312" w:cs="仿宋_GB2312"/>
          <w:i w:val="0"/>
          <w:caps w:val="0"/>
          <w:color w:val="333333"/>
          <w:spacing w:val="0"/>
          <w:sz w:val="32"/>
          <w:szCs w:val="32"/>
          <w:shd w:val="clear" w:fill="FFFFFF"/>
          <w:lang w:val="en-US" w:eastAsia="zh-CN"/>
        </w:rPr>
      </w:pPr>
    </w:p>
    <w:sectPr>
      <w:headerReference r:id="rId3" w:type="default"/>
      <w:footerReference r:id="rId4" w:type="default"/>
      <w:pgSz w:w="11906" w:h="16838"/>
      <w:pgMar w:top="1962" w:right="1474" w:bottom="1848" w:left="1587" w:header="851" w:footer="992" w:gutter="0"/>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sans-serif">
    <w:altName w:val="Segoe Print"/>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ACF3C50" w:usb2="00000016" w:usb3="00000000" w:csb0="0004001F" w:csb1="00000000"/>
  </w:font>
  <w:font w:name="华文细黑">
    <w:panose1 w:val="02010600040101010101"/>
    <w:charset w:val="86"/>
    <w:family w:val="auto"/>
    <w:pitch w:val="default"/>
    <w:sig w:usb0="00000287" w:usb1="080F0000" w:usb2="00000000" w:usb3="00000000" w:csb0="0004009F" w:csb1="DFD70000"/>
  </w:font>
  <w:font w:name="Calibri Light">
    <w:panose1 w:val="020F0302020204030204"/>
    <w:charset w:val="00"/>
    <w:family w:val="auto"/>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3"/>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4"/>
      <w:wordWrap w:val="0"/>
      <w:ind w:left="4788" w:leftChars="2280" w:firstLine="6400" w:firstLineChars="2000"/>
      <w:jc w:val="right"/>
      <w:rPr>
        <w:rFonts w:hint="default"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85pt;height:0.15pt;width:442.25pt;z-index:251660288;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zp6XR1AAA&#10;AAYBAAAPAAAAAAAAAAEAIAAAACIAAABkcnMvZG93bnJldi54bWxQSwECFAAUAAAACACHTuJA8DYt&#10;KekBAAC1AwAADgAAAAAAAAABACAAAAAjAQAAZHJzL2Uyb0RvYy54bWxQSwUGAAAAAAYABgBZAQAA&#10;fgUAAAAA&#10;">
              <v:fill on="f" focussize="0,0"/>
              <v:stroke weight="1.75pt" color="#005192 [3204]" miterlimit="8" joinstyle="miter"/>
              <v:imagedata o:title=""/>
              <o:lock v:ext="edit" aspectratio="f"/>
            </v:line>
          </w:pict>
        </mc:Fallback>
      </mc:AlternateContent>
    </w:r>
    <w:r>
      <w:rPr>
        <w:rFonts w:hint="eastAsia" w:eastAsia="仿宋"/>
        <w:color w:val="FAFAFA"/>
        <w:sz w:val="32"/>
        <w:szCs w:val="48"/>
        <w:lang w:val="en-US" w:eastAsia="zh-CN"/>
      </w:rPr>
      <w:t>X</w:t>
    </w:r>
    <w:r>
      <w:rPr>
        <w:rFonts w:hint="eastAsia" w:ascii="宋体" w:hAnsi="宋体" w:eastAsia="宋体" w:cs="宋体"/>
        <w:b/>
        <w:bCs/>
        <w:color w:val="005192"/>
        <w:sz w:val="28"/>
        <w:szCs w:val="44"/>
        <w:lang w:val="en-US" w:eastAsia="zh-CN"/>
      </w:rPr>
      <w:t xml:space="preserve">阜新市清河门区人民政府发布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rP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-3810</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3pt;margin-top:54.35pt;height:0pt;width:442.55pt;z-index:251659264;mso-width-relative:page;mso-height-relative:page;" filled="f" stroked="t" coordsize="21600,21600" o:gfxdata="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1EdA1tUAAAAJAQAADwAAAAAAAAABACAAAAAiAAAAZHJzL2Rvd25yZXYueG1sUEsBAhQAFAAA&#10;AAgAh07iQAXuux7yAQAAvQMAAA4AAAAAAAAAAQAgAAAAJAEAAGRycy9lMm9Eb2MueG1sUEsFBgAA&#10;AAAGAAYAWQEAAIgFAAAAAA==&#10;">
              <v:fill on="f" focussize="0,0"/>
              <v:stroke weight="1.75pt" color="#005192 [3204]" miterlimit="8" joinstyle="miter"/>
              <v:imagedata o:title=""/>
              <o:lock v:ext="edit" aspectratio="f"/>
            </v:line>
          </w:pict>
        </mc:Fallback>
      </mc:AlternateContent>
    </w:r>
  </w:p>
  <w:p>
    <w:pPr>
      <w:pStyle w:val="4"/>
      <w:keepNext w:val="0"/>
      <w:keepLines w:val="0"/>
      <w:pageBreakBefore w:val="0"/>
      <w:widowControl w:val="0"/>
      <w:kinsoku/>
      <w:wordWrap/>
      <w:overflowPunct/>
      <w:topLinePunct w:val="0"/>
      <w:autoSpaceDE/>
      <w:autoSpaceDN/>
      <w:bidi w:val="0"/>
      <w:adjustRightInd/>
      <w:snapToGrid w:val="0"/>
      <w:textAlignment w:val="center"/>
      <w:rPr>
        <w:rFonts w:hint="default"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val="en-US" w:eastAsia="zh-CN"/>
      </w:rPr>
      <w:t>阜新市清河门区人民政府</w:t>
    </w:r>
    <w:r>
      <w:rPr>
        <w:rFonts w:hint="eastAsia" w:ascii="宋体" w:hAnsi="宋体" w:eastAsia="宋体" w:cs="宋体"/>
        <w:b/>
        <w:bCs/>
        <w:color w:val="005192"/>
        <w:sz w:val="32"/>
        <w:szCs w:val="32"/>
        <w:lang w:val="en-US" w:eastAsia="zh-CN"/>
      </w:rPr>
      <w:t>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JhYTA3ODAxZWEwM2ZiZmQ2YjhhYmJjYmI3MDUwMDUifQ=="/>
  </w:docVars>
  <w:rsids>
    <w:rsidRoot w:val="00172A27"/>
    <w:rsid w:val="019E71BD"/>
    <w:rsid w:val="04B679C3"/>
    <w:rsid w:val="07417A70"/>
    <w:rsid w:val="080F63D8"/>
    <w:rsid w:val="09341458"/>
    <w:rsid w:val="09E36795"/>
    <w:rsid w:val="0A866BF2"/>
    <w:rsid w:val="0ACB2D46"/>
    <w:rsid w:val="0B0912D7"/>
    <w:rsid w:val="15060590"/>
    <w:rsid w:val="152D2DCA"/>
    <w:rsid w:val="1DEC284C"/>
    <w:rsid w:val="1E6523AC"/>
    <w:rsid w:val="1EF3223C"/>
    <w:rsid w:val="22440422"/>
    <w:rsid w:val="24D75076"/>
    <w:rsid w:val="31A15F24"/>
    <w:rsid w:val="395347B5"/>
    <w:rsid w:val="39A232A0"/>
    <w:rsid w:val="39E745AA"/>
    <w:rsid w:val="3B5A6BBB"/>
    <w:rsid w:val="3EDA13A6"/>
    <w:rsid w:val="3EDE3C76"/>
    <w:rsid w:val="3FA87C99"/>
    <w:rsid w:val="42F058B7"/>
    <w:rsid w:val="436109F6"/>
    <w:rsid w:val="441A38D4"/>
    <w:rsid w:val="443B6A92"/>
    <w:rsid w:val="4BC77339"/>
    <w:rsid w:val="4C9236C5"/>
    <w:rsid w:val="4DF85872"/>
    <w:rsid w:val="505C172E"/>
    <w:rsid w:val="52F46F0B"/>
    <w:rsid w:val="53D8014D"/>
    <w:rsid w:val="55E064E0"/>
    <w:rsid w:val="55EF772C"/>
    <w:rsid w:val="572C6D10"/>
    <w:rsid w:val="5DC34279"/>
    <w:rsid w:val="608816D1"/>
    <w:rsid w:val="60EF4E7F"/>
    <w:rsid w:val="665233C1"/>
    <w:rsid w:val="67953E05"/>
    <w:rsid w:val="67F1149D"/>
    <w:rsid w:val="6AD9688B"/>
    <w:rsid w:val="6D0E3F22"/>
    <w:rsid w:val="6F4A02E6"/>
    <w:rsid w:val="78B5163A"/>
    <w:rsid w:val="7C9011D9"/>
    <w:rsid w:val="7DC651C5"/>
    <w:rsid w:val="7FCC283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75" w:beforeAutospacing="0" w:after="75" w:afterAutospacing="0"/>
      <w:ind w:left="0" w:right="0"/>
      <w:jc w:val="left"/>
    </w:pPr>
    <w:rPr>
      <w:kern w:val="0"/>
      <w:sz w:val="24"/>
      <w:lang w:val="en-US" w:eastAsia="zh-CN" w:bidi="ar"/>
    </w:rPr>
  </w:style>
  <w:style w:type="character" w:styleId="8">
    <w:name w:val="Strong"/>
    <w:basedOn w:val="7"/>
    <w:qFormat/>
    <w:uiPriority w:val="0"/>
    <w:rPr>
      <w:b/>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1268</Words>
  <Characters>1349</Characters>
  <Lines>1</Lines>
  <Paragraphs>1</Paragraphs>
  <TotalTime>93</TotalTime>
  <ScaleCrop>false</ScaleCrop>
  <LinksUpToDate>false</LinksUpToDate>
  <CharactersWithSpaces>1379</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2021-09-09T02:41:00Z</dcterms:created>
  <dc:creator>t</dc:creator>
  <cp:lastModifiedBy>A羊娃娃</cp:lastModifiedBy>
  <cp:lastPrinted>2021-10-26T03:30:00Z</cp:lastPrinted>
  <dcterms:modified xsi:type="dcterms:W3CDTF">2023-04-20T05:47:42Z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04D26F4140444677AB01C3DF77C45B30_13</vt:lpwstr>
  </property>
</Properties>
</file>