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ABEC55">
      <w:pPr>
        <w:pStyle w:val="22"/>
        <w:spacing w:line="600" w:lineRule="exact"/>
        <w:rPr>
          <w:rFonts w:ascii="黑体" w:hAnsi="黑体" w:eastAsia="黑体"/>
        </w:rPr>
      </w:pPr>
      <w:r>
        <w:rPr>
          <w:rFonts w:hint="eastAsia" w:ascii="黑体" w:hAnsi="黑体" w:eastAsia="黑体"/>
        </w:rPr>
        <w:t>附件1：</w:t>
      </w:r>
    </w:p>
    <w:p w14:paraId="369C8BD2">
      <w:pPr>
        <w:pStyle w:val="22"/>
        <w:spacing w:line="60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新识别防止返贫监测对象信息采集表</w:t>
      </w:r>
    </w:p>
    <w:tbl>
      <w:tblPr>
        <w:tblStyle w:val="11"/>
        <w:tblW w:w="15021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69"/>
        <w:gridCol w:w="543"/>
        <w:gridCol w:w="730"/>
        <w:gridCol w:w="360"/>
        <w:gridCol w:w="13"/>
        <w:gridCol w:w="192"/>
        <w:gridCol w:w="815"/>
        <w:gridCol w:w="1133"/>
        <w:gridCol w:w="602"/>
        <w:gridCol w:w="499"/>
        <w:gridCol w:w="351"/>
        <w:gridCol w:w="725"/>
        <w:gridCol w:w="9"/>
        <w:gridCol w:w="567"/>
        <w:gridCol w:w="530"/>
        <w:gridCol w:w="37"/>
        <w:gridCol w:w="567"/>
        <w:gridCol w:w="488"/>
        <w:gridCol w:w="220"/>
        <w:gridCol w:w="709"/>
        <w:gridCol w:w="163"/>
        <w:gridCol w:w="546"/>
        <w:gridCol w:w="476"/>
        <w:gridCol w:w="91"/>
        <w:gridCol w:w="569"/>
        <w:gridCol w:w="431"/>
        <w:gridCol w:w="14"/>
        <w:gridCol w:w="122"/>
        <w:gridCol w:w="567"/>
        <w:gridCol w:w="305"/>
        <w:gridCol w:w="262"/>
        <w:gridCol w:w="567"/>
        <w:gridCol w:w="263"/>
        <w:gridCol w:w="986"/>
      </w:tblGrid>
      <w:tr w14:paraId="64CB6A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021" w:type="dxa"/>
            <w:gridSpan w:val="3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CABD4B8">
            <w:pPr>
              <w:widowControl/>
              <w:overflowPunct/>
              <w:topLinePunct w:val="0"/>
              <w:spacing w:line="260" w:lineRule="exact"/>
              <w:ind w:firstLine="0" w:firstLineChars="0"/>
              <w:jc w:val="left"/>
              <w:rPr>
                <w:rFonts w:hAnsi="仿宋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b/>
                <w:bCs/>
                <w:kern w:val="0"/>
                <w:sz w:val="24"/>
                <w:szCs w:val="24"/>
              </w:rPr>
              <w:t>一、基本信息</w:t>
            </w:r>
          </w:p>
        </w:tc>
      </w:tr>
      <w:tr w14:paraId="75CBBE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021" w:type="dxa"/>
            <w:gridSpan w:val="3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E8EEAF6">
            <w:pPr>
              <w:widowControl/>
              <w:overflowPunct/>
              <w:topLinePunct w:val="0"/>
              <w:spacing w:line="260" w:lineRule="exact"/>
              <w:ind w:firstLine="0" w:firstLineChars="0"/>
              <w:jc w:val="left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 xml:space="preserve">    家庭住址：</w:t>
            </w:r>
          </w:p>
        </w:tc>
      </w:tr>
      <w:tr w14:paraId="028F87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021" w:type="dxa"/>
            <w:gridSpan w:val="3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4D4350F">
            <w:pPr>
              <w:widowControl/>
              <w:overflowPunct/>
              <w:topLinePunct w:val="0"/>
              <w:spacing w:line="260" w:lineRule="exact"/>
              <w:ind w:firstLine="0" w:firstLineChars="0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 xml:space="preserve">    联系电话：</w:t>
            </w:r>
          </w:p>
        </w:tc>
      </w:tr>
      <w:tr w14:paraId="45959A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021" w:type="dxa"/>
            <w:gridSpan w:val="3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C167067">
            <w:pPr>
              <w:widowControl/>
              <w:overflowPunct/>
              <w:topLinePunct w:val="0"/>
              <w:spacing w:line="260" w:lineRule="exact"/>
              <w:ind w:firstLine="0" w:firstLineChars="0"/>
              <w:jc w:val="left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 xml:space="preserve">    居住在大中型易地扶贫搬迁集中安置区（800人以上）：□是</w:t>
            </w:r>
            <w:r>
              <w:rPr>
                <w:rFonts w:hAnsi="仿宋" w:cs="宋体"/>
                <w:kern w:val="0"/>
                <w:sz w:val="24"/>
                <w:szCs w:val="24"/>
              </w:rPr>
              <w:t xml:space="preserve">   </w:t>
            </w:r>
            <w:r>
              <w:rPr>
                <w:rFonts w:hint="eastAsia" w:hAnsi="仿宋" w:cs="宋体"/>
                <w:kern w:val="0"/>
                <w:sz w:val="24"/>
                <w:szCs w:val="24"/>
              </w:rPr>
              <w:t>□否</w:t>
            </w:r>
          </w:p>
        </w:tc>
      </w:tr>
      <w:tr w14:paraId="33C16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021" w:type="dxa"/>
            <w:gridSpan w:val="3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433BDF8">
            <w:pPr>
              <w:widowControl/>
              <w:overflowPunct/>
              <w:topLinePunct w:val="0"/>
              <w:spacing w:line="260" w:lineRule="exact"/>
              <w:ind w:firstLine="0" w:firstLineChars="0"/>
              <w:jc w:val="left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 xml:space="preserve">    安置地区地址：</w:t>
            </w:r>
          </w:p>
        </w:tc>
      </w:tr>
      <w:tr w14:paraId="5182EEF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659" w:type="dxa"/>
            <w:gridSpan w:val="2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C280DD">
            <w:pPr>
              <w:widowControl/>
              <w:overflowPunct/>
              <w:topLinePunct w:val="0"/>
              <w:spacing w:line="260" w:lineRule="exact"/>
              <w:ind w:firstLine="480"/>
              <w:jc w:val="left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>监测对象类别：□脱贫不稳定户   □边缘易致贫户</w:t>
            </w:r>
            <w:r>
              <w:rPr>
                <w:rFonts w:hAnsi="仿宋" w:cs="宋体"/>
                <w:kern w:val="0"/>
                <w:sz w:val="24"/>
                <w:szCs w:val="24"/>
              </w:rPr>
              <w:t xml:space="preserve">   </w:t>
            </w:r>
            <w:r>
              <w:rPr>
                <w:rFonts w:hint="eastAsia" w:hAnsi="仿宋" w:cs="宋体"/>
                <w:kern w:val="0"/>
                <w:sz w:val="24"/>
                <w:szCs w:val="24"/>
              </w:rPr>
              <w:t>□突发严重困难户</w:t>
            </w:r>
          </w:p>
        </w:tc>
        <w:tc>
          <w:tcPr>
            <w:tcW w:w="5362" w:type="dxa"/>
            <w:gridSpan w:val="1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EAB8665">
            <w:pPr>
              <w:widowControl/>
              <w:overflowPunct/>
              <w:topLinePunct w:val="0"/>
              <w:spacing w:line="260" w:lineRule="exact"/>
              <w:ind w:firstLine="480"/>
              <w:jc w:val="left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>脱贫户：□是</w:t>
            </w:r>
            <w:r>
              <w:rPr>
                <w:rFonts w:hAnsi="仿宋" w:cs="宋体"/>
                <w:kern w:val="0"/>
                <w:sz w:val="24"/>
                <w:szCs w:val="24"/>
              </w:rPr>
              <w:t xml:space="preserve">   </w:t>
            </w:r>
            <w:r>
              <w:rPr>
                <w:rFonts w:hint="eastAsia" w:hAnsi="仿宋" w:cs="宋体"/>
                <w:kern w:val="0"/>
                <w:sz w:val="24"/>
                <w:szCs w:val="24"/>
              </w:rPr>
              <w:t>□否</w:t>
            </w:r>
          </w:p>
        </w:tc>
      </w:tr>
      <w:tr w14:paraId="4C93E1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021" w:type="dxa"/>
            <w:gridSpan w:val="3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24FF66C">
            <w:pPr>
              <w:widowControl/>
              <w:overflowPunct/>
              <w:topLinePunct w:val="0"/>
              <w:spacing w:line="260" w:lineRule="exact"/>
              <w:ind w:firstLine="0" w:firstLineChars="0"/>
              <w:jc w:val="left"/>
              <w:rPr>
                <w:rFonts w:hAnsi="仿宋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b/>
                <w:bCs/>
                <w:kern w:val="0"/>
                <w:sz w:val="24"/>
                <w:szCs w:val="24"/>
              </w:rPr>
              <w:t>二、家庭成员信息</w:t>
            </w:r>
          </w:p>
        </w:tc>
      </w:tr>
      <w:tr w14:paraId="2DD90A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96" w:hRule="atLeast"/>
          <w:jc w:val="center"/>
        </w:trPr>
        <w:tc>
          <w:tcPr>
            <w:tcW w:w="56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72863A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>序号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37DA36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>姓名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3C1633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>性别</w:t>
            </w:r>
          </w:p>
        </w:tc>
        <w:tc>
          <w:tcPr>
            <w:tcW w:w="2550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0F64B4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>居民身份证（残疾人证）号码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4FDD24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>与户主关系</w:t>
            </w:r>
          </w:p>
        </w:tc>
        <w:tc>
          <w:tcPr>
            <w:tcW w:w="73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7EDB49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>民族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4BD2F0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>政治面貌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8D9E68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>文化程度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1DAB00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>在校生状况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372FA1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>健康状况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D7EB4E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>劳动技能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4B5426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>务工区域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502FCB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>务工时间</w:t>
            </w:r>
            <w:r>
              <w:rPr>
                <w:rFonts w:hint="eastAsia" w:hAnsi="仿宋" w:cs="宋体"/>
                <w:spacing w:val="-30"/>
                <w:kern w:val="0"/>
                <w:sz w:val="24"/>
                <w:szCs w:val="24"/>
              </w:rPr>
              <w:t>（月）</w:t>
            </w:r>
          </w:p>
        </w:tc>
        <w:tc>
          <w:tcPr>
            <w:tcW w:w="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292BF3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>是否参加城乡居民（职工）基本医疗保险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7AC85E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>是否参加大病保险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739585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>是否参加城乡居民（职工）基本养老保险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14E023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>是否享受城乡居民最低生活保障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06E94E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>是否特困供养人员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FF5665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>是否易地扶贫搬迁（同步搬迁）人口（系统比对）</w:t>
            </w:r>
          </w:p>
        </w:tc>
      </w:tr>
      <w:tr w14:paraId="6203C3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56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43D9DAD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>1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CD7F221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56D5B7C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</w:p>
        </w:tc>
        <w:tc>
          <w:tcPr>
            <w:tcW w:w="2550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8020341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5ED2A4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>户主</w:t>
            </w:r>
          </w:p>
        </w:tc>
        <w:tc>
          <w:tcPr>
            <w:tcW w:w="73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FDB3B19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CCF3FBD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9340D2A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56E39C5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1021B14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20E31D1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F93A585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4645454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7A31734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6BB2CBB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28EDF5C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A10CA16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B9A245E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A2CA092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>──</w:t>
            </w:r>
          </w:p>
        </w:tc>
      </w:tr>
      <w:tr w14:paraId="794D6B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56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4B6AF10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>2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243DD46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C356F80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</w:p>
        </w:tc>
        <w:tc>
          <w:tcPr>
            <w:tcW w:w="2550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8021921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E9085C7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</w:p>
        </w:tc>
        <w:tc>
          <w:tcPr>
            <w:tcW w:w="73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DA384B7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4B35760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8996122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B6A04A4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280B03B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44F3A32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C2C0F9E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0B27510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10448B0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F434A94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018F883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20D5FD6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AED012B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67A0E6F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>──</w:t>
            </w:r>
          </w:p>
        </w:tc>
      </w:tr>
      <w:tr w14:paraId="502C04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56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818021B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>...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A6250D0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</w:p>
        </w:tc>
        <w:tc>
          <w:tcPr>
            <w:tcW w:w="56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A1408E5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</w:p>
        </w:tc>
        <w:tc>
          <w:tcPr>
            <w:tcW w:w="2550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28D3190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8464EE8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</w:p>
        </w:tc>
        <w:tc>
          <w:tcPr>
            <w:tcW w:w="73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FC23C49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E6C42B5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99039F4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03B80C9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6815E4C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EF02ABE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86108FE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DE7C42B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8102449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FD5680E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624CFEF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250E5A3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236AAB6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23FC4D7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>──</w:t>
            </w:r>
          </w:p>
        </w:tc>
      </w:tr>
      <w:tr w14:paraId="7D76196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021" w:type="dxa"/>
            <w:gridSpan w:val="3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265A0E4">
            <w:pPr>
              <w:widowControl/>
              <w:overflowPunct/>
              <w:topLinePunct w:val="0"/>
              <w:spacing w:line="260" w:lineRule="exact"/>
              <w:ind w:firstLine="0" w:firstLineChars="0"/>
              <w:jc w:val="left"/>
              <w:rPr>
                <w:rFonts w:hAnsi="仿宋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b/>
                <w:bCs/>
                <w:kern w:val="0"/>
                <w:sz w:val="24"/>
                <w:szCs w:val="24"/>
              </w:rPr>
              <w:t>三、三保障和饮水安全状况</w:t>
            </w:r>
          </w:p>
        </w:tc>
      </w:tr>
      <w:tr w14:paraId="087BD7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5" w:hRule="atLeast"/>
          <w:jc w:val="center"/>
        </w:trPr>
        <w:tc>
          <w:tcPr>
            <w:tcW w:w="240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E20339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 xml:space="preserve">是否住房出现 </w:t>
            </w:r>
            <w:r>
              <w:rPr>
                <w:rFonts w:hAnsi="仿宋" w:cs="宋体"/>
                <w:kern w:val="0"/>
                <w:sz w:val="24"/>
                <w:szCs w:val="24"/>
              </w:rPr>
              <w:t xml:space="preserve">               </w:t>
            </w:r>
            <w:r>
              <w:rPr>
                <w:rFonts w:hint="eastAsia" w:hAnsi="仿宋" w:cs="宋体"/>
                <w:kern w:val="0"/>
                <w:sz w:val="24"/>
                <w:szCs w:val="24"/>
              </w:rPr>
              <w:t>安全问题</w:t>
            </w:r>
          </w:p>
        </w:tc>
        <w:tc>
          <w:tcPr>
            <w:tcW w:w="340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DCD5EA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>□是</w:t>
            </w:r>
            <w:r>
              <w:rPr>
                <w:rFonts w:hAnsi="仿宋" w:cs="宋体"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hAnsi="仿宋" w:cs="宋体"/>
                <w:kern w:val="0"/>
                <w:sz w:val="24"/>
                <w:szCs w:val="24"/>
              </w:rPr>
              <w:t>□否</w:t>
            </w:r>
          </w:p>
        </w:tc>
        <w:tc>
          <w:tcPr>
            <w:tcW w:w="1868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ADD7CE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>是否义务教育阶段适龄儿童少年失学辍学</w:t>
            </w:r>
          </w:p>
        </w:tc>
        <w:tc>
          <w:tcPr>
            <w:tcW w:w="127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A0E7C4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>□是</w:t>
            </w:r>
            <w:r>
              <w:rPr>
                <w:rFonts w:hAnsi="仿宋" w:cs="宋体"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hAnsi="仿宋" w:cs="宋体"/>
                <w:kern w:val="0"/>
                <w:sz w:val="24"/>
                <w:szCs w:val="24"/>
              </w:rPr>
              <w:t>□否</w:t>
            </w:r>
          </w:p>
        </w:tc>
        <w:tc>
          <w:tcPr>
            <w:tcW w:w="141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8F10F4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>是否饮水出现安全问题</w:t>
            </w:r>
          </w:p>
        </w:tc>
        <w:tc>
          <w:tcPr>
            <w:tcW w:w="1136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F5CA57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>□是</w:t>
            </w:r>
            <w:r>
              <w:rPr>
                <w:rFonts w:hAnsi="仿宋" w:cs="宋体"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hAnsi="仿宋" w:cs="宋体"/>
                <w:kern w:val="0"/>
                <w:sz w:val="24"/>
                <w:szCs w:val="24"/>
              </w:rPr>
              <w:t>□否</w:t>
            </w:r>
          </w:p>
        </w:tc>
        <w:tc>
          <w:tcPr>
            <w:tcW w:w="2268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87D0E7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>是否有家庭成员未参加城乡居民（职工）基本医疗保险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DCB797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>□是</w:t>
            </w:r>
            <w:r>
              <w:rPr>
                <w:rFonts w:hAnsi="仿宋" w:cs="宋体"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hAnsi="仿宋" w:cs="宋体"/>
                <w:kern w:val="0"/>
                <w:sz w:val="24"/>
                <w:szCs w:val="24"/>
              </w:rPr>
              <w:t>□否</w:t>
            </w:r>
          </w:p>
        </w:tc>
      </w:tr>
      <w:tr w14:paraId="04F3B8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021" w:type="dxa"/>
            <w:gridSpan w:val="3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8E55D2A">
            <w:pPr>
              <w:widowControl/>
              <w:overflowPunct/>
              <w:topLinePunct w:val="0"/>
              <w:spacing w:line="260" w:lineRule="exact"/>
              <w:ind w:firstLine="0" w:firstLineChars="0"/>
              <w:jc w:val="left"/>
              <w:rPr>
                <w:rFonts w:hAnsi="仿宋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b/>
                <w:bCs/>
                <w:kern w:val="0"/>
                <w:sz w:val="24"/>
                <w:szCs w:val="24"/>
              </w:rPr>
              <w:t>四、风险类型</w:t>
            </w:r>
          </w:p>
        </w:tc>
      </w:tr>
      <w:tr w14:paraId="3E08B3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8" w:hRule="atLeast"/>
          <w:jc w:val="center"/>
        </w:trPr>
        <w:tc>
          <w:tcPr>
            <w:tcW w:w="15021" w:type="dxa"/>
            <w:gridSpan w:val="3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0F4D79">
            <w:pPr>
              <w:widowControl/>
              <w:overflowPunct/>
              <w:topLinePunct w:val="0"/>
              <w:spacing w:line="260" w:lineRule="exact"/>
              <w:ind w:left="1920" w:hanging="1920" w:hangingChars="800"/>
              <w:jc w:val="left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 xml:space="preserve">    风险类型：  □因大病   </w:t>
            </w:r>
            <w:r>
              <w:rPr>
                <w:rFonts w:hAnsi="仿宋" w:cs="宋体"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hAnsi="仿宋" w:cs="宋体"/>
                <w:kern w:val="0"/>
                <w:sz w:val="24"/>
                <w:szCs w:val="24"/>
              </w:rPr>
              <w:t xml:space="preserve"> □因学    □因残    □因自然灾害    □因突发事件    □因产业项目失败    □因务工就业不稳   </w:t>
            </w:r>
            <w:r>
              <w:rPr>
                <w:rFonts w:hAnsi="仿宋" w:cs="宋体"/>
                <w:kern w:val="0"/>
                <w:sz w:val="24"/>
                <w:szCs w:val="24"/>
              </w:rPr>
              <w:t xml:space="preserve">       </w:t>
            </w:r>
            <w:r>
              <w:rPr>
                <w:rFonts w:hint="eastAsia" w:hAnsi="仿宋" w:cs="宋体"/>
                <w:kern w:val="0"/>
                <w:sz w:val="24"/>
                <w:szCs w:val="24"/>
              </w:rPr>
              <w:t xml:space="preserve"> □缺劳动力   □因安全住房   </w:t>
            </w:r>
            <w:r>
              <w:rPr>
                <w:rFonts w:hAnsi="仿宋" w:cs="宋体"/>
                <w:kern w:val="0"/>
                <w:sz w:val="24"/>
                <w:szCs w:val="24"/>
              </w:rPr>
              <w:t xml:space="preserve">    </w:t>
            </w:r>
            <w:r>
              <w:rPr>
                <w:rFonts w:hint="eastAsia" w:hAnsi="仿宋" w:cs="宋体"/>
                <w:kern w:val="0"/>
                <w:sz w:val="24"/>
                <w:szCs w:val="24"/>
              </w:rPr>
              <w:t xml:space="preserve"> □因安全饮水    □其他（文字备注）</w:t>
            </w:r>
          </w:p>
        </w:tc>
      </w:tr>
      <w:tr w14:paraId="620815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021" w:type="dxa"/>
            <w:gridSpan w:val="3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9BFB01A">
            <w:pPr>
              <w:widowControl/>
              <w:overflowPunct/>
              <w:topLinePunct w:val="0"/>
              <w:spacing w:line="260" w:lineRule="exact"/>
              <w:ind w:firstLine="0" w:firstLineChars="0"/>
              <w:jc w:val="left"/>
              <w:rPr>
                <w:rFonts w:hAnsi="仿宋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b/>
                <w:bCs/>
                <w:kern w:val="0"/>
                <w:sz w:val="24"/>
                <w:szCs w:val="24"/>
              </w:rPr>
              <w:t>五、收支情况</w:t>
            </w:r>
          </w:p>
        </w:tc>
      </w:tr>
      <w:tr w14:paraId="48AE1D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8" w:hRule="atLeast"/>
          <w:jc w:val="center"/>
        </w:trPr>
        <w:tc>
          <w:tcPr>
            <w:tcW w:w="11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DD9F42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 xml:space="preserve">工资性 </w:t>
            </w:r>
            <w:r>
              <w:rPr>
                <w:rFonts w:hAnsi="仿宋" w:cs="宋体"/>
                <w:kern w:val="0"/>
                <w:sz w:val="24"/>
                <w:szCs w:val="24"/>
              </w:rPr>
              <w:t xml:space="preserve">  </w:t>
            </w:r>
            <w:r>
              <w:rPr>
                <w:rFonts w:hint="eastAsia" w:hAnsi="仿宋" w:cs="宋体"/>
                <w:kern w:val="0"/>
                <w:sz w:val="24"/>
                <w:szCs w:val="24"/>
              </w:rPr>
              <w:t>收入（元）</w:t>
            </w:r>
          </w:p>
        </w:tc>
        <w:tc>
          <w:tcPr>
            <w:tcW w:w="1103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D0832D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</w:p>
        </w:tc>
        <w:tc>
          <w:tcPr>
            <w:tcW w:w="100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73D064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>生产经营性收入（元）</w:t>
            </w:r>
          </w:p>
        </w:tc>
        <w:tc>
          <w:tcPr>
            <w:tcW w:w="11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970418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</w:p>
        </w:tc>
        <w:tc>
          <w:tcPr>
            <w:tcW w:w="110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D7AE17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 xml:space="preserve">财产性 </w:t>
            </w:r>
            <w:r>
              <w:rPr>
                <w:rFonts w:hAnsi="仿宋" w:cs="宋体"/>
                <w:kern w:val="0"/>
                <w:sz w:val="24"/>
                <w:szCs w:val="24"/>
              </w:rPr>
              <w:t xml:space="preserve">  </w:t>
            </w:r>
            <w:r>
              <w:rPr>
                <w:rFonts w:hint="eastAsia" w:hAnsi="仿宋" w:cs="宋体"/>
                <w:kern w:val="0"/>
                <w:sz w:val="24"/>
                <w:szCs w:val="24"/>
              </w:rPr>
              <w:t>收入（元）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064FA1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</w:p>
        </w:tc>
        <w:tc>
          <w:tcPr>
            <w:tcW w:w="110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4BE918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 xml:space="preserve">转移性 </w:t>
            </w:r>
            <w:r>
              <w:rPr>
                <w:rFonts w:hAnsi="仿宋" w:cs="宋体"/>
                <w:kern w:val="0"/>
                <w:sz w:val="24"/>
                <w:szCs w:val="24"/>
              </w:rPr>
              <w:t xml:space="preserve">   </w:t>
            </w:r>
            <w:r>
              <w:rPr>
                <w:rFonts w:hint="eastAsia" w:hAnsi="仿宋" w:cs="宋体"/>
                <w:kern w:val="0"/>
                <w:sz w:val="24"/>
                <w:szCs w:val="24"/>
              </w:rPr>
              <w:t>收入（元）</w:t>
            </w:r>
          </w:p>
        </w:tc>
        <w:tc>
          <w:tcPr>
            <w:tcW w:w="1092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E37EF2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</w:p>
        </w:tc>
        <w:tc>
          <w:tcPr>
            <w:tcW w:w="109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138817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>生产经营性收入（元）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CA940E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</w:p>
        </w:tc>
        <w:tc>
          <w:tcPr>
            <w:tcW w:w="109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6B2986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>家庭纯收入</w:t>
            </w:r>
            <w:r>
              <w:rPr>
                <w:rFonts w:hint="eastAsia" w:hAnsi="仿宋" w:cs="宋体"/>
                <w:spacing w:val="-20"/>
                <w:kern w:val="0"/>
                <w:sz w:val="24"/>
                <w:szCs w:val="24"/>
              </w:rPr>
              <w:t>（系统生成）（元）</w:t>
            </w:r>
          </w:p>
        </w:tc>
        <w:tc>
          <w:tcPr>
            <w:tcW w:w="1008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B489D9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>──</w:t>
            </w:r>
          </w:p>
        </w:tc>
        <w:tc>
          <w:tcPr>
            <w:tcW w:w="1092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5A43AC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>家庭人均纯收入</w:t>
            </w:r>
            <w:r>
              <w:rPr>
                <w:rFonts w:hint="eastAsia" w:hAnsi="仿宋" w:cs="宋体"/>
                <w:spacing w:val="-20"/>
                <w:kern w:val="0"/>
                <w:sz w:val="24"/>
                <w:szCs w:val="24"/>
              </w:rPr>
              <w:t>（系统生成）（元）</w:t>
            </w:r>
          </w:p>
        </w:tc>
        <w:tc>
          <w:tcPr>
            <w:tcW w:w="9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7CE97B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>──</w:t>
            </w:r>
          </w:p>
        </w:tc>
      </w:tr>
      <w:tr w14:paraId="5895B4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7" w:hRule="atLeast"/>
          <w:jc w:val="center"/>
        </w:trPr>
        <w:tc>
          <w:tcPr>
            <w:tcW w:w="221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81F89D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>理赔收入（元）</w:t>
            </w:r>
          </w:p>
        </w:tc>
        <w:tc>
          <w:tcPr>
            <w:tcW w:w="100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30D99D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</w:p>
        </w:tc>
        <w:tc>
          <w:tcPr>
            <w:tcW w:w="223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4EFC9E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>合规自付支出（元）</w:t>
            </w:r>
          </w:p>
        </w:tc>
        <w:tc>
          <w:tcPr>
            <w:tcW w:w="107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EF6208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</w:p>
        </w:tc>
        <w:tc>
          <w:tcPr>
            <w:tcW w:w="3290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F81B1B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>纳入监测对象的收入参考范围（系统生成）（元）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0D56BE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>──</w:t>
            </w:r>
          </w:p>
        </w:tc>
        <w:tc>
          <w:tcPr>
            <w:tcW w:w="3191" w:type="dxa"/>
            <w:gridSpan w:val="10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0E4D38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>纳入监测对象的人均参考范围（系统生成）（元）</w:t>
            </w:r>
          </w:p>
        </w:tc>
        <w:tc>
          <w:tcPr>
            <w:tcW w:w="9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1672C5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>──</w:t>
            </w:r>
          </w:p>
        </w:tc>
      </w:tr>
      <w:tr w14:paraId="3A712A8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021" w:type="dxa"/>
            <w:gridSpan w:val="3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9EA588A">
            <w:pPr>
              <w:widowControl/>
              <w:overflowPunct/>
              <w:topLinePunct w:val="0"/>
              <w:spacing w:line="260" w:lineRule="exact"/>
              <w:ind w:firstLine="0" w:firstLineChars="0"/>
              <w:jc w:val="left"/>
              <w:rPr>
                <w:rFonts w:hAnsi="仿宋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b/>
                <w:bCs/>
                <w:kern w:val="0"/>
                <w:sz w:val="24"/>
                <w:szCs w:val="24"/>
              </w:rPr>
              <w:t>六、帮扶措施</w:t>
            </w:r>
          </w:p>
        </w:tc>
      </w:tr>
      <w:tr w14:paraId="3580C5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202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5E6D5CC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>增收类</w:t>
            </w:r>
          </w:p>
        </w:tc>
        <w:tc>
          <w:tcPr>
            <w:tcW w:w="215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B73252E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>产业帮扶</w:t>
            </w:r>
          </w:p>
        </w:tc>
        <w:tc>
          <w:tcPr>
            <w:tcW w:w="10666" w:type="dxa"/>
            <w:gridSpan w:val="2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B7C27E6">
            <w:pPr>
              <w:widowControl/>
              <w:overflowPunct/>
              <w:topLinePunct w:val="0"/>
              <w:spacing w:line="260" w:lineRule="exact"/>
              <w:ind w:firstLine="0" w:firstLineChars="0"/>
              <w:jc w:val="left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 xml:space="preserve">   □种植业   □林果业   □养殖业   □加工业   □乡村旅行   □消费帮扶   □其他</w:t>
            </w:r>
          </w:p>
        </w:tc>
      </w:tr>
      <w:tr w14:paraId="1D16B7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202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03600A">
            <w:pPr>
              <w:widowControl/>
              <w:overflowPunct/>
              <w:topLinePunct w:val="0"/>
              <w:spacing w:line="260" w:lineRule="exact"/>
              <w:ind w:firstLine="0" w:firstLineChars="0"/>
              <w:jc w:val="left"/>
              <w:rPr>
                <w:rFonts w:hAnsi="仿宋" w:cs="宋体"/>
                <w:kern w:val="0"/>
                <w:sz w:val="24"/>
                <w:szCs w:val="24"/>
              </w:rPr>
            </w:pPr>
          </w:p>
        </w:tc>
        <w:tc>
          <w:tcPr>
            <w:tcW w:w="215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3CB9F65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>就业帮扶</w:t>
            </w:r>
          </w:p>
        </w:tc>
        <w:tc>
          <w:tcPr>
            <w:tcW w:w="10666" w:type="dxa"/>
            <w:gridSpan w:val="2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BCF2EA7">
            <w:pPr>
              <w:widowControl/>
              <w:overflowPunct/>
              <w:topLinePunct w:val="0"/>
              <w:spacing w:line="260" w:lineRule="exact"/>
              <w:ind w:firstLine="0" w:firstLineChars="0"/>
              <w:jc w:val="left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 xml:space="preserve">   □技能培训    □劳务输出    □外出务工补贴    □</w:t>
            </w:r>
            <w:r>
              <w:rPr>
                <w:rFonts w:hint="eastAsia" w:hAnsi="仿宋" w:cs="宋体"/>
                <w:kern w:val="0"/>
                <w:sz w:val="24"/>
                <w:szCs w:val="24"/>
                <w:lang w:eastAsia="zh-CN"/>
              </w:rPr>
              <w:t>以工代赈</w:t>
            </w:r>
            <w:r>
              <w:rPr>
                <w:rFonts w:hint="eastAsia" w:hAnsi="仿宋" w:cs="宋体"/>
                <w:kern w:val="0"/>
                <w:sz w:val="24"/>
                <w:szCs w:val="24"/>
              </w:rPr>
              <w:t xml:space="preserve">    □经营主体就业    □其他</w:t>
            </w:r>
          </w:p>
        </w:tc>
      </w:tr>
      <w:tr w14:paraId="79413C2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202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AE998A">
            <w:pPr>
              <w:widowControl/>
              <w:overflowPunct/>
              <w:topLinePunct w:val="0"/>
              <w:spacing w:line="260" w:lineRule="exact"/>
              <w:ind w:firstLine="0" w:firstLineChars="0"/>
              <w:jc w:val="left"/>
              <w:rPr>
                <w:rFonts w:hAnsi="仿宋" w:cs="宋体"/>
                <w:kern w:val="0"/>
                <w:sz w:val="24"/>
                <w:szCs w:val="24"/>
              </w:rPr>
            </w:pPr>
          </w:p>
        </w:tc>
        <w:tc>
          <w:tcPr>
            <w:tcW w:w="215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C77093C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>金融帮扶</w:t>
            </w:r>
          </w:p>
        </w:tc>
        <w:tc>
          <w:tcPr>
            <w:tcW w:w="10666" w:type="dxa"/>
            <w:gridSpan w:val="2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FE8D2B0">
            <w:pPr>
              <w:widowControl/>
              <w:overflowPunct/>
              <w:topLinePunct w:val="0"/>
              <w:spacing w:line="260" w:lineRule="exact"/>
              <w:ind w:firstLine="0" w:firstLineChars="0"/>
              <w:jc w:val="left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 xml:space="preserve">   □小额信贷    □其他</w:t>
            </w:r>
          </w:p>
        </w:tc>
      </w:tr>
      <w:tr w14:paraId="05B4EE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202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3ECF7C">
            <w:pPr>
              <w:widowControl/>
              <w:overflowPunct/>
              <w:topLinePunct w:val="0"/>
              <w:spacing w:line="260" w:lineRule="exact"/>
              <w:ind w:firstLine="0" w:firstLineChars="0"/>
              <w:jc w:val="left"/>
              <w:rPr>
                <w:rFonts w:hAnsi="仿宋" w:cs="宋体"/>
                <w:kern w:val="0"/>
                <w:sz w:val="24"/>
                <w:szCs w:val="24"/>
              </w:rPr>
            </w:pPr>
          </w:p>
        </w:tc>
        <w:tc>
          <w:tcPr>
            <w:tcW w:w="215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CF04442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>公益岗位帮扶</w:t>
            </w:r>
          </w:p>
        </w:tc>
        <w:tc>
          <w:tcPr>
            <w:tcW w:w="10666" w:type="dxa"/>
            <w:gridSpan w:val="2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0D9D0FA">
            <w:pPr>
              <w:widowControl/>
              <w:overflowPunct/>
              <w:topLinePunct w:val="0"/>
              <w:spacing w:line="260" w:lineRule="exact"/>
              <w:ind w:firstLine="0" w:firstLineChars="0"/>
              <w:jc w:val="left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 xml:space="preserve">   □护林员    □护草员    □保洁员    □其他</w:t>
            </w:r>
          </w:p>
        </w:tc>
      </w:tr>
      <w:tr w14:paraId="7CD3A9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202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25EB6D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>三保障和饮水安全类</w:t>
            </w:r>
          </w:p>
        </w:tc>
        <w:tc>
          <w:tcPr>
            <w:tcW w:w="215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4242960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>住房安全保障</w:t>
            </w:r>
          </w:p>
        </w:tc>
        <w:tc>
          <w:tcPr>
            <w:tcW w:w="10666" w:type="dxa"/>
            <w:gridSpan w:val="2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A0087BD">
            <w:pPr>
              <w:widowControl/>
              <w:overflowPunct/>
              <w:topLinePunct w:val="0"/>
              <w:spacing w:line="260" w:lineRule="exact"/>
              <w:ind w:firstLine="0" w:firstLineChars="0"/>
              <w:jc w:val="left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 xml:space="preserve">   □危房改造    □其他</w:t>
            </w:r>
          </w:p>
        </w:tc>
      </w:tr>
      <w:tr w14:paraId="0CAF40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202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9D611E">
            <w:pPr>
              <w:widowControl/>
              <w:overflowPunct/>
              <w:topLinePunct w:val="0"/>
              <w:spacing w:line="260" w:lineRule="exact"/>
              <w:ind w:firstLine="0" w:firstLineChars="0"/>
              <w:jc w:val="left"/>
              <w:rPr>
                <w:rFonts w:hAnsi="仿宋" w:cs="宋体"/>
                <w:kern w:val="0"/>
                <w:sz w:val="24"/>
                <w:szCs w:val="24"/>
              </w:rPr>
            </w:pPr>
          </w:p>
        </w:tc>
        <w:tc>
          <w:tcPr>
            <w:tcW w:w="215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1AE02E3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>饮水安全保障</w:t>
            </w:r>
          </w:p>
        </w:tc>
        <w:tc>
          <w:tcPr>
            <w:tcW w:w="10666" w:type="dxa"/>
            <w:gridSpan w:val="2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BFAE094">
            <w:pPr>
              <w:widowControl/>
              <w:overflowPunct/>
              <w:topLinePunct w:val="0"/>
              <w:spacing w:line="260" w:lineRule="exact"/>
              <w:ind w:firstLine="0" w:firstLineChars="0"/>
              <w:jc w:val="left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 xml:space="preserve">   □</w:t>
            </w:r>
          </w:p>
        </w:tc>
      </w:tr>
      <w:tr w14:paraId="48AA59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202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6121D4">
            <w:pPr>
              <w:widowControl/>
              <w:overflowPunct/>
              <w:topLinePunct w:val="0"/>
              <w:spacing w:line="260" w:lineRule="exact"/>
              <w:ind w:firstLine="0" w:firstLineChars="0"/>
              <w:jc w:val="left"/>
              <w:rPr>
                <w:rFonts w:hAnsi="仿宋" w:cs="宋体"/>
                <w:kern w:val="0"/>
                <w:sz w:val="24"/>
                <w:szCs w:val="24"/>
              </w:rPr>
            </w:pPr>
          </w:p>
        </w:tc>
        <w:tc>
          <w:tcPr>
            <w:tcW w:w="215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9241B47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>健康帮扶</w:t>
            </w:r>
          </w:p>
        </w:tc>
        <w:tc>
          <w:tcPr>
            <w:tcW w:w="10666" w:type="dxa"/>
            <w:gridSpan w:val="2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1C6946D">
            <w:pPr>
              <w:widowControl/>
              <w:overflowPunct/>
              <w:topLinePunct w:val="0"/>
              <w:spacing w:line="260" w:lineRule="exact"/>
              <w:ind w:firstLine="0" w:firstLineChars="0"/>
              <w:jc w:val="left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 xml:space="preserve">   □参加城乡居民基本医疗保险个人缴费补贴    □大病保险    □医疗救助    □其他</w:t>
            </w:r>
          </w:p>
        </w:tc>
      </w:tr>
      <w:tr w14:paraId="5313EF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202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93F075">
            <w:pPr>
              <w:widowControl/>
              <w:overflowPunct/>
              <w:topLinePunct w:val="0"/>
              <w:spacing w:line="260" w:lineRule="exact"/>
              <w:ind w:firstLine="0" w:firstLineChars="0"/>
              <w:jc w:val="left"/>
              <w:rPr>
                <w:rFonts w:hAnsi="仿宋" w:cs="宋体"/>
                <w:kern w:val="0"/>
                <w:sz w:val="24"/>
                <w:szCs w:val="24"/>
              </w:rPr>
            </w:pPr>
          </w:p>
        </w:tc>
        <w:tc>
          <w:tcPr>
            <w:tcW w:w="215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1FAD62C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>义务教育保障</w:t>
            </w:r>
          </w:p>
        </w:tc>
        <w:tc>
          <w:tcPr>
            <w:tcW w:w="10666" w:type="dxa"/>
            <w:gridSpan w:val="2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7895B18">
            <w:pPr>
              <w:widowControl/>
              <w:overflowPunct/>
              <w:topLinePunct w:val="0"/>
              <w:spacing w:line="260" w:lineRule="exact"/>
              <w:ind w:firstLine="0" w:firstLineChars="0"/>
              <w:jc w:val="left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 xml:space="preserve">   □劝返    □送教上门    □寄宿生生活补贴    □其他</w:t>
            </w:r>
          </w:p>
        </w:tc>
      </w:tr>
      <w:tr w14:paraId="2A27F7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202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E04172">
            <w:pPr>
              <w:widowControl/>
              <w:overflowPunct/>
              <w:topLinePunct w:val="0"/>
              <w:spacing w:line="260" w:lineRule="exact"/>
              <w:ind w:firstLine="0" w:firstLineChars="0"/>
              <w:jc w:val="left"/>
              <w:rPr>
                <w:rFonts w:hAnsi="仿宋" w:cs="宋体"/>
                <w:kern w:val="0"/>
                <w:sz w:val="24"/>
                <w:szCs w:val="24"/>
              </w:rPr>
            </w:pPr>
          </w:p>
        </w:tc>
        <w:tc>
          <w:tcPr>
            <w:tcW w:w="215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E84F1DF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>教育帮扶</w:t>
            </w:r>
          </w:p>
        </w:tc>
        <w:tc>
          <w:tcPr>
            <w:tcW w:w="10666" w:type="dxa"/>
            <w:gridSpan w:val="2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897579D">
            <w:pPr>
              <w:widowControl/>
              <w:overflowPunct/>
              <w:topLinePunct w:val="0"/>
              <w:spacing w:line="260" w:lineRule="exact"/>
              <w:ind w:firstLine="0" w:firstLineChars="0"/>
              <w:jc w:val="left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 xml:space="preserve">   □雨露计划    □助学贷款    □助学金    □其他</w:t>
            </w:r>
          </w:p>
        </w:tc>
      </w:tr>
      <w:tr w14:paraId="67A520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20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67E5AA8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>兜底保障类</w:t>
            </w:r>
          </w:p>
        </w:tc>
        <w:tc>
          <w:tcPr>
            <w:tcW w:w="215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53B8037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>综合保障</w:t>
            </w:r>
          </w:p>
        </w:tc>
        <w:tc>
          <w:tcPr>
            <w:tcW w:w="10666" w:type="dxa"/>
            <w:gridSpan w:val="2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41D831A">
            <w:pPr>
              <w:widowControl/>
              <w:overflowPunct/>
              <w:topLinePunct w:val="0"/>
              <w:spacing w:line="260" w:lineRule="exact"/>
              <w:ind w:firstLine="0" w:firstLineChars="0"/>
              <w:jc w:val="left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 xml:space="preserve">   □低保    □特困供养    □临时救助   □残疾人补助   □防贫保险   □其他</w:t>
            </w:r>
          </w:p>
        </w:tc>
      </w:tr>
      <w:tr w14:paraId="7DBABB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202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B21D809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>其他类</w:t>
            </w:r>
          </w:p>
        </w:tc>
        <w:tc>
          <w:tcPr>
            <w:tcW w:w="215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41C2D36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>社会帮扶</w:t>
            </w:r>
          </w:p>
        </w:tc>
        <w:tc>
          <w:tcPr>
            <w:tcW w:w="10666" w:type="dxa"/>
            <w:gridSpan w:val="2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372B1B3">
            <w:pPr>
              <w:widowControl/>
              <w:overflowPunct/>
              <w:topLinePunct w:val="0"/>
              <w:spacing w:line="260" w:lineRule="exact"/>
              <w:ind w:firstLine="0" w:firstLineChars="0"/>
              <w:jc w:val="left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 xml:space="preserve">   □社会捐助    □其他</w:t>
            </w:r>
          </w:p>
        </w:tc>
      </w:tr>
      <w:tr w14:paraId="5789D5D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202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A3A02A">
            <w:pPr>
              <w:widowControl/>
              <w:overflowPunct/>
              <w:topLinePunct w:val="0"/>
              <w:spacing w:line="260" w:lineRule="exact"/>
              <w:ind w:firstLine="0" w:firstLineChars="0"/>
              <w:jc w:val="left"/>
              <w:rPr>
                <w:rFonts w:hAnsi="仿宋" w:cs="宋体"/>
                <w:kern w:val="0"/>
                <w:sz w:val="24"/>
                <w:szCs w:val="24"/>
              </w:rPr>
            </w:pPr>
          </w:p>
        </w:tc>
        <w:tc>
          <w:tcPr>
            <w:tcW w:w="215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5D34DCE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>搬迁</w:t>
            </w:r>
          </w:p>
        </w:tc>
        <w:tc>
          <w:tcPr>
            <w:tcW w:w="10666" w:type="dxa"/>
            <w:gridSpan w:val="2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CA6B9CB">
            <w:pPr>
              <w:widowControl/>
              <w:overflowPunct/>
              <w:topLinePunct w:val="0"/>
              <w:spacing w:line="260" w:lineRule="exact"/>
              <w:ind w:firstLine="0" w:firstLineChars="0"/>
              <w:jc w:val="left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 xml:space="preserve">   □</w:t>
            </w:r>
          </w:p>
        </w:tc>
      </w:tr>
      <w:tr w14:paraId="3A1F01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202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4A08CB">
            <w:pPr>
              <w:widowControl/>
              <w:overflowPunct/>
              <w:topLinePunct w:val="0"/>
              <w:spacing w:line="260" w:lineRule="exact"/>
              <w:ind w:firstLine="0" w:firstLineChars="0"/>
              <w:jc w:val="left"/>
              <w:rPr>
                <w:rFonts w:hAnsi="仿宋" w:cs="宋体"/>
                <w:kern w:val="0"/>
                <w:sz w:val="24"/>
                <w:szCs w:val="24"/>
              </w:rPr>
            </w:pPr>
          </w:p>
        </w:tc>
        <w:tc>
          <w:tcPr>
            <w:tcW w:w="215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134A7C9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>生产生活条件改善</w:t>
            </w:r>
          </w:p>
        </w:tc>
        <w:tc>
          <w:tcPr>
            <w:tcW w:w="10666" w:type="dxa"/>
            <w:gridSpan w:val="2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AEA13D2">
            <w:pPr>
              <w:widowControl/>
              <w:overflowPunct/>
              <w:topLinePunct w:val="0"/>
              <w:spacing w:line="260" w:lineRule="exact"/>
              <w:ind w:firstLine="0" w:firstLineChars="0"/>
              <w:jc w:val="left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 xml:space="preserve">   □</w:t>
            </w:r>
          </w:p>
        </w:tc>
      </w:tr>
      <w:tr w14:paraId="5D52C0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202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048815">
            <w:pPr>
              <w:widowControl/>
              <w:overflowPunct/>
              <w:topLinePunct w:val="0"/>
              <w:spacing w:line="260" w:lineRule="exact"/>
              <w:ind w:firstLine="0" w:firstLineChars="0"/>
              <w:jc w:val="left"/>
              <w:rPr>
                <w:rFonts w:hAnsi="仿宋" w:cs="宋体"/>
                <w:kern w:val="0"/>
                <w:sz w:val="24"/>
                <w:szCs w:val="24"/>
              </w:rPr>
            </w:pPr>
          </w:p>
        </w:tc>
        <w:tc>
          <w:tcPr>
            <w:tcW w:w="215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941D8A0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>基础设施建设</w:t>
            </w:r>
          </w:p>
        </w:tc>
        <w:tc>
          <w:tcPr>
            <w:tcW w:w="10666" w:type="dxa"/>
            <w:gridSpan w:val="2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2012530">
            <w:pPr>
              <w:widowControl/>
              <w:overflowPunct/>
              <w:topLinePunct w:val="0"/>
              <w:spacing w:line="260" w:lineRule="exact"/>
              <w:ind w:firstLine="0" w:firstLineChars="0"/>
              <w:jc w:val="left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 xml:space="preserve">   □</w:t>
            </w:r>
          </w:p>
        </w:tc>
      </w:tr>
      <w:tr w14:paraId="0B4FEB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021" w:type="dxa"/>
            <w:gridSpan w:val="3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EBFBEBD">
            <w:pPr>
              <w:widowControl/>
              <w:overflowPunct/>
              <w:topLinePunct w:val="0"/>
              <w:spacing w:line="260" w:lineRule="exact"/>
              <w:ind w:firstLine="0" w:firstLineChars="0"/>
              <w:jc w:val="left"/>
              <w:rPr>
                <w:rFonts w:hAnsi="仿宋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b/>
                <w:bCs/>
                <w:kern w:val="0"/>
                <w:sz w:val="24"/>
                <w:szCs w:val="24"/>
              </w:rPr>
              <w:t>七、风险消除</w:t>
            </w:r>
          </w:p>
        </w:tc>
      </w:tr>
      <w:tr w14:paraId="799A2B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4355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3E046AA">
            <w:pPr>
              <w:widowControl/>
              <w:overflowPunct/>
              <w:topLinePunct w:val="0"/>
              <w:spacing w:line="260" w:lineRule="exact"/>
              <w:ind w:firstLine="0" w:firstLineChars="0"/>
              <w:jc w:val="left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 xml:space="preserve">    风险消除方式</w:t>
            </w:r>
          </w:p>
        </w:tc>
        <w:tc>
          <w:tcPr>
            <w:tcW w:w="10666" w:type="dxa"/>
            <w:gridSpan w:val="2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4F9F523">
            <w:pPr>
              <w:widowControl/>
              <w:overflowPunct/>
              <w:topLinePunct w:val="0"/>
              <w:spacing w:line="260" w:lineRule="exact"/>
              <w:ind w:firstLine="0" w:firstLineChars="0"/>
              <w:jc w:val="left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 xml:space="preserve">   □帮扶消除    □自然消除</w:t>
            </w:r>
          </w:p>
        </w:tc>
      </w:tr>
      <w:tr w14:paraId="698527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4355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8A7759E">
            <w:pPr>
              <w:widowControl/>
              <w:overflowPunct/>
              <w:topLinePunct w:val="0"/>
              <w:spacing w:line="260" w:lineRule="exact"/>
              <w:ind w:firstLine="0" w:firstLineChars="0"/>
              <w:jc w:val="left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 xml:space="preserve">    风险消除时间</w:t>
            </w:r>
          </w:p>
        </w:tc>
        <w:tc>
          <w:tcPr>
            <w:tcW w:w="10666" w:type="dxa"/>
            <w:gridSpan w:val="2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9ABC96C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</w:p>
        </w:tc>
      </w:tr>
      <w:tr w14:paraId="5B312B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4355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3F073A7">
            <w:pPr>
              <w:widowControl/>
              <w:overflowPunct/>
              <w:topLinePunct w:val="0"/>
              <w:spacing w:line="260" w:lineRule="exact"/>
              <w:ind w:firstLine="0" w:firstLineChars="0"/>
              <w:jc w:val="left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 xml:space="preserve">    监测联系人：</w:t>
            </w:r>
          </w:p>
        </w:tc>
        <w:tc>
          <w:tcPr>
            <w:tcW w:w="4375" w:type="dxa"/>
            <w:gridSpan w:val="10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F57AC87">
            <w:pPr>
              <w:widowControl/>
              <w:overflowPunct/>
              <w:topLinePunct w:val="0"/>
              <w:spacing w:line="260" w:lineRule="exact"/>
              <w:ind w:firstLine="0" w:firstLineChars="0"/>
              <w:jc w:val="both"/>
              <w:rPr>
                <w:rFonts w:hAnsi="仿宋" w:cs="宋体"/>
                <w:kern w:val="0"/>
                <w:sz w:val="24"/>
                <w:szCs w:val="24"/>
              </w:rPr>
            </w:pPr>
          </w:p>
        </w:tc>
        <w:tc>
          <w:tcPr>
            <w:tcW w:w="3219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1A3335E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  <w:r>
              <w:rPr>
                <w:rFonts w:hint="eastAsia" w:hAnsi="仿宋" w:cs="宋体"/>
                <w:kern w:val="0"/>
                <w:sz w:val="24"/>
                <w:szCs w:val="24"/>
              </w:rPr>
              <w:t>联系方式：</w:t>
            </w:r>
          </w:p>
        </w:tc>
        <w:tc>
          <w:tcPr>
            <w:tcW w:w="3072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38E5960">
            <w:pPr>
              <w:widowControl/>
              <w:overflowPunct/>
              <w:topLinePunct w:val="0"/>
              <w:spacing w:line="260" w:lineRule="exact"/>
              <w:ind w:firstLine="0" w:firstLineChars="0"/>
              <w:jc w:val="center"/>
              <w:rPr>
                <w:rFonts w:hAnsi="仿宋" w:cs="宋体"/>
                <w:kern w:val="0"/>
                <w:sz w:val="24"/>
                <w:szCs w:val="24"/>
              </w:rPr>
            </w:pPr>
          </w:p>
        </w:tc>
      </w:tr>
    </w:tbl>
    <w:p w14:paraId="662F9E3A">
      <w:pPr>
        <w:spacing w:line="360" w:lineRule="exact"/>
        <w:ind w:left="0" w:leftChars="0" w:firstLine="0" w:firstLineChars="0"/>
        <w:rPr>
          <w:rFonts w:ascii="楷体_GB2312" w:eastAsia="楷体_GB2312"/>
          <w:b/>
          <w:sz w:val="24"/>
          <w:szCs w:val="24"/>
        </w:rPr>
      </w:pPr>
    </w:p>
    <w:sectPr>
      <w:headerReference r:id="rId5" w:type="default"/>
      <w:footerReference r:id="rId7" w:type="default"/>
      <w:headerReference r:id="rId6" w:type="even"/>
      <w:footerReference r:id="rId8" w:type="even"/>
      <w:pgSz w:w="16838" w:h="11906" w:orient="landscape"/>
      <w:pgMar w:top="1134" w:right="1134" w:bottom="1134" w:left="1134" w:header="851" w:footer="567" w:gutter="0"/>
      <w:cols w:space="425" w:num="1"/>
      <w:docGrid w:type="lines" w:linePitch="435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asciiTheme="majorEastAsia" w:hAnsiTheme="majorEastAsia" w:eastAsiaTheme="majorEastAsia"/>
        <w:sz w:val="28"/>
        <w:szCs w:val="28"/>
      </w:rPr>
      <w:id w:val="1080484870"/>
      <w:docPartObj>
        <w:docPartGallery w:val="autotext"/>
      </w:docPartObj>
    </w:sdtPr>
    <w:sdtEndPr>
      <w:rPr>
        <w:rFonts w:asciiTheme="majorEastAsia" w:hAnsiTheme="majorEastAsia" w:eastAsiaTheme="majorEastAsia"/>
        <w:sz w:val="28"/>
        <w:szCs w:val="28"/>
      </w:rPr>
    </w:sdtEndPr>
    <w:sdtContent>
      <w:p w14:paraId="1657C78C">
        <w:pPr>
          <w:pStyle w:val="7"/>
          <w:ind w:right="560" w:firstLine="560"/>
          <w:jc w:val="right"/>
          <w:rPr>
            <w:rFonts w:asciiTheme="majorEastAsia" w:hAnsiTheme="majorEastAsia" w:eastAsiaTheme="majorEastAsia"/>
            <w:sz w:val="28"/>
            <w:szCs w:val="28"/>
          </w:rPr>
        </w:pPr>
        <w:r>
          <w:rPr>
            <w:rFonts w:hint="eastAsia" w:asciiTheme="majorEastAsia" w:hAnsiTheme="majorEastAsia" w:eastAsiaTheme="majorEastAsia"/>
            <w:sz w:val="28"/>
            <w:szCs w:val="28"/>
          </w:rPr>
          <w:t xml:space="preserve">─ </w:t>
        </w:r>
        <w:r>
          <w:rPr>
            <w:rFonts w:asciiTheme="majorEastAsia" w:hAnsiTheme="majorEastAsia" w:eastAsiaTheme="majorEastAsia"/>
            <w:sz w:val="28"/>
            <w:szCs w:val="28"/>
          </w:rPr>
          <w:fldChar w:fldCharType="begin"/>
        </w:r>
        <w:r>
          <w:rPr>
            <w:rFonts w:asciiTheme="majorEastAsia" w:hAnsiTheme="majorEastAsia" w:eastAsiaTheme="majorEastAsia"/>
            <w:sz w:val="28"/>
            <w:szCs w:val="28"/>
          </w:rPr>
          <w:instrText xml:space="preserve">PAGE   \* MERGEFORMAT</w:instrText>
        </w:r>
        <w:r>
          <w:rPr>
            <w:rFonts w:asciiTheme="majorEastAsia" w:hAnsiTheme="majorEastAsia" w:eastAsiaTheme="majorEastAsia"/>
            <w:sz w:val="28"/>
            <w:szCs w:val="28"/>
          </w:rPr>
          <w:fldChar w:fldCharType="separate"/>
        </w:r>
        <w:r>
          <w:rPr>
            <w:rFonts w:asciiTheme="majorEastAsia" w:hAnsiTheme="majorEastAsia" w:eastAsiaTheme="majorEastAsia"/>
            <w:sz w:val="28"/>
            <w:szCs w:val="28"/>
            <w:lang w:val="zh-CN"/>
          </w:rPr>
          <w:t>1</w:t>
        </w:r>
        <w:r>
          <w:rPr>
            <w:rFonts w:asciiTheme="majorEastAsia" w:hAnsiTheme="majorEastAsia" w:eastAsiaTheme="majorEastAsia"/>
            <w:sz w:val="28"/>
            <w:szCs w:val="28"/>
          </w:rPr>
          <w:fldChar w:fldCharType="end"/>
        </w:r>
        <w:r>
          <w:rPr>
            <w:rFonts w:asciiTheme="majorEastAsia" w:hAnsiTheme="majorEastAsia" w:eastAsiaTheme="majorEastAsia"/>
            <w:sz w:val="28"/>
            <w:szCs w:val="28"/>
          </w:rPr>
          <w:t xml:space="preserve"> </w:t>
        </w:r>
        <w:r>
          <w:rPr>
            <w:rFonts w:hint="eastAsia" w:asciiTheme="majorEastAsia" w:hAnsiTheme="majorEastAsia" w:eastAsiaTheme="majorEastAsia"/>
            <w:sz w:val="28"/>
            <w:szCs w:val="28"/>
          </w:rPr>
          <w:t>─</w:t>
        </w:r>
      </w:p>
    </w:sdtContent>
  </w:sdt>
  <w:p w14:paraId="085BA38E">
    <w:pPr>
      <w:pStyle w:val="7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asciiTheme="majorEastAsia" w:hAnsiTheme="majorEastAsia" w:eastAsiaTheme="majorEastAsia"/>
        <w:sz w:val="28"/>
        <w:szCs w:val="28"/>
      </w:rPr>
      <w:id w:val="-958786922"/>
      <w:docPartObj>
        <w:docPartGallery w:val="autotext"/>
      </w:docPartObj>
    </w:sdtPr>
    <w:sdtEndPr>
      <w:rPr>
        <w:rFonts w:asciiTheme="majorEastAsia" w:hAnsiTheme="majorEastAsia" w:eastAsiaTheme="majorEastAsia"/>
        <w:sz w:val="28"/>
        <w:szCs w:val="28"/>
      </w:rPr>
    </w:sdtEndPr>
    <w:sdtContent>
      <w:p w14:paraId="331644D1">
        <w:pPr>
          <w:pStyle w:val="7"/>
          <w:ind w:firstLine="560"/>
          <w:rPr>
            <w:rFonts w:asciiTheme="majorEastAsia" w:hAnsiTheme="majorEastAsia" w:eastAsiaTheme="majorEastAsia"/>
            <w:sz w:val="28"/>
            <w:szCs w:val="28"/>
          </w:rPr>
        </w:pPr>
        <w:r>
          <w:rPr>
            <w:rFonts w:hint="eastAsia" w:asciiTheme="majorEastAsia" w:hAnsiTheme="majorEastAsia" w:eastAsiaTheme="majorEastAsia"/>
            <w:sz w:val="28"/>
            <w:szCs w:val="28"/>
          </w:rPr>
          <w:t xml:space="preserve">─ </w:t>
        </w:r>
        <w:r>
          <w:rPr>
            <w:rFonts w:asciiTheme="majorEastAsia" w:hAnsiTheme="majorEastAsia" w:eastAsiaTheme="majorEastAsia"/>
            <w:sz w:val="28"/>
            <w:szCs w:val="28"/>
          </w:rPr>
          <w:fldChar w:fldCharType="begin"/>
        </w:r>
        <w:r>
          <w:rPr>
            <w:rFonts w:asciiTheme="majorEastAsia" w:hAnsiTheme="majorEastAsia" w:eastAsiaTheme="majorEastAsia"/>
            <w:sz w:val="28"/>
            <w:szCs w:val="28"/>
          </w:rPr>
          <w:instrText xml:space="preserve">PAGE   \* MERGEFORMAT</w:instrText>
        </w:r>
        <w:r>
          <w:rPr>
            <w:rFonts w:asciiTheme="majorEastAsia" w:hAnsiTheme="majorEastAsia" w:eastAsiaTheme="majorEastAsia"/>
            <w:sz w:val="28"/>
            <w:szCs w:val="28"/>
          </w:rPr>
          <w:fldChar w:fldCharType="separate"/>
        </w:r>
        <w:r>
          <w:rPr>
            <w:rFonts w:asciiTheme="majorEastAsia" w:hAnsiTheme="majorEastAsia" w:eastAsiaTheme="majorEastAsia"/>
            <w:sz w:val="28"/>
            <w:szCs w:val="28"/>
            <w:lang w:val="zh-CN"/>
          </w:rPr>
          <w:t>2</w:t>
        </w:r>
        <w:r>
          <w:rPr>
            <w:rFonts w:asciiTheme="majorEastAsia" w:hAnsiTheme="majorEastAsia" w:eastAsiaTheme="majorEastAsia"/>
            <w:sz w:val="28"/>
            <w:szCs w:val="28"/>
          </w:rPr>
          <w:fldChar w:fldCharType="end"/>
        </w:r>
        <w:r>
          <w:rPr>
            <w:rFonts w:asciiTheme="majorEastAsia" w:hAnsiTheme="majorEastAsia" w:eastAsiaTheme="majorEastAsia"/>
            <w:sz w:val="28"/>
            <w:szCs w:val="28"/>
          </w:rPr>
          <w:t xml:space="preserve"> </w:t>
        </w:r>
        <w:r>
          <w:rPr>
            <w:rFonts w:hint="eastAsia" w:asciiTheme="majorEastAsia" w:hAnsiTheme="majorEastAsia" w:eastAsiaTheme="majorEastAsia"/>
            <w:sz w:val="28"/>
            <w:szCs w:val="28"/>
          </w:rPr>
          <w:t>─</w:t>
        </w:r>
      </w:p>
    </w:sdtContent>
  </w:sdt>
  <w:p w14:paraId="66ECAAEB">
    <w:pPr>
      <w:pStyle w:val="7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F355F84">
    <w:pPr>
      <w:pStyle w:val="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2ECABFC">
    <w:pPr>
      <w:pStyle w:val="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bordersDoNotSurroundHeader w:val="1"/>
  <w:bordersDoNotSurroundFooter w:val="1"/>
  <w:gutterAtTop/>
  <w:documentProtection w:enforcement="0"/>
  <w:defaultTabStop w:val="420"/>
  <w:evenAndOddHeaders w:val="1"/>
  <w:drawingGridHorizontalSpacing w:val="160"/>
  <w:drawingGridVerticalSpacing w:val="435"/>
  <w:displayHorizontalDrawingGridEvery w:val="0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55A"/>
    <w:rsid w:val="0000087D"/>
    <w:rsid w:val="00011E55"/>
    <w:rsid w:val="00012A5D"/>
    <w:rsid w:val="000325F7"/>
    <w:rsid w:val="0003557F"/>
    <w:rsid w:val="00055CE6"/>
    <w:rsid w:val="00060753"/>
    <w:rsid w:val="00066C74"/>
    <w:rsid w:val="00080DC3"/>
    <w:rsid w:val="000858AE"/>
    <w:rsid w:val="0009622F"/>
    <w:rsid w:val="000971B3"/>
    <w:rsid w:val="000A6FD5"/>
    <w:rsid w:val="000A74AF"/>
    <w:rsid w:val="000A7CD3"/>
    <w:rsid w:val="000C3EAB"/>
    <w:rsid w:val="0010034A"/>
    <w:rsid w:val="00113A9F"/>
    <w:rsid w:val="001411F4"/>
    <w:rsid w:val="00143FA8"/>
    <w:rsid w:val="00161469"/>
    <w:rsid w:val="001673F2"/>
    <w:rsid w:val="0019459F"/>
    <w:rsid w:val="001A63EF"/>
    <w:rsid w:val="001A7E18"/>
    <w:rsid w:val="00200A8E"/>
    <w:rsid w:val="00205672"/>
    <w:rsid w:val="00205F0B"/>
    <w:rsid w:val="00214028"/>
    <w:rsid w:val="00220653"/>
    <w:rsid w:val="00236F2A"/>
    <w:rsid w:val="00255277"/>
    <w:rsid w:val="002670C7"/>
    <w:rsid w:val="002741B1"/>
    <w:rsid w:val="00283444"/>
    <w:rsid w:val="00290864"/>
    <w:rsid w:val="002A20AC"/>
    <w:rsid w:val="002D5A44"/>
    <w:rsid w:val="002E5FDC"/>
    <w:rsid w:val="00307320"/>
    <w:rsid w:val="00311409"/>
    <w:rsid w:val="00315E9C"/>
    <w:rsid w:val="003259DB"/>
    <w:rsid w:val="003321AD"/>
    <w:rsid w:val="00342A27"/>
    <w:rsid w:val="00354FE7"/>
    <w:rsid w:val="003832F3"/>
    <w:rsid w:val="0038625E"/>
    <w:rsid w:val="00394DA9"/>
    <w:rsid w:val="003B13B5"/>
    <w:rsid w:val="003E2906"/>
    <w:rsid w:val="003F07B6"/>
    <w:rsid w:val="003F48D7"/>
    <w:rsid w:val="00402F26"/>
    <w:rsid w:val="004159DF"/>
    <w:rsid w:val="00424D3F"/>
    <w:rsid w:val="0043169F"/>
    <w:rsid w:val="00434C44"/>
    <w:rsid w:val="00437378"/>
    <w:rsid w:val="00463737"/>
    <w:rsid w:val="0048087C"/>
    <w:rsid w:val="004B4BCA"/>
    <w:rsid w:val="004C3232"/>
    <w:rsid w:val="004C52B2"/>
    <w:rsid w:val="004D76BF"/>
    <w:rsid w:val="004E1B78"/>
    <w:rsid w:val="004F2664"/>
    <w:rsid w:val="00504DD7"/>
    <w:rsid w:val="00512E52"/>
    <w:rsid w:val="00535D1B"/>
    <w:rsid w:val="00541EB5"/>
    <w:rsid w:val="00542081"/>
    <w:rsid w:val="00542A72"/>
    <w:rsid w:val="00576EA9"/>
    <w:rsid w:val="00584DED"/>
    <w:rsid w:val="005A0DBB"/>
    <w:rsid w:val="005F3BA9"/>
    <w:rsid w:val="006111BC"/>
    <w:rsid w:val="0061141A"/>
    <w:rsid w:val="00614F8F"/>
    <w:rsid w:val="00651ED6"/>
    <w:rsid w:val="00664E2C"/>
    <w:rsid w:val="006736D0"/>
    <w:rsid w:val="00680B43"/>
    <w:rsid w:val="006A5D2D"/>
    <w:rsid w:val="006F4BF3"/>
    <w:rsid w:val="007074EB"/>
    <w:rsid w:val="00726AB3"/>
    <w:rsid w:val="00732F2C"/>
    <w:rsid w:val="00771AEE"/>
    <w:rsid w:val="00785AB7"/>
    <w:rsid w:val="0079068A"/>
    <w:rsid w:val="00791B5D"/>
    <w:rsid w:val="007A3843"/>
    <w:rsid w:val="007A6DC0"/>
    <w:rsid w:val="007B4EFC"/>
    <w:rsid w:val="007C5623"/>
    <w:rsid w:val="007C56AC"/>
    <w:rsid w:val="007F37D7"/>
    <w:rsid w:val="00837B63"/>
    <w:rsid w:val="008410E1"/>
    <w:rsid w:val="00850249"/>
    <w:rsid w:val="008778AB"/>
    <w:rsid w:val="00891356"/>
    <w:rsid w:val="008A41CA"/>
    <w:rsid w:val="008A58D4"/>
    <w:rsid w:val="008D1B06"/>
    <w:rsid w:val="008F2072"/>
    <w:rsid w:val="008F2920"/>
    <w:rsid w:val="00902F0F"/>
    <w:rsid w:val="00922C66"/>
    <w:rsid w:val="009277EF"/>
    <w:rsid w:val="00933C5F"/>
    <w:rsid w:val="00983126"/>
    <w:rsid w:val="00996AB8"/>
    <w:rsid w:val="009C5FBD"/>
    <w:rsid w:val="009C7DD8"/>
    <w:rsid w:val="009D4496"/>
    <w:rsid w:val="009F1976"/>
    <w:rsid w:val="009F31A1"/>
    <w:rsid w:val="00A13FDF"/>
    <w:rsid w:val="00A15F21"/>
    <w:rsid w:val="00A24558"/>
    <w:rsid w:val="00A279E6"/>
    <w:rsid w:val="00A5156C"/>
    <w:rsid w:val="00A61728"/>
    <w:rsid w:val="00A70BFF"/>
    <w:rsid w:val="00A77F25"/>
    <w:rsid w:val="00A848CC"/>
    <w:rsid w:val="00A92867"/>
    <w:rsid w:val="00AB307E"/>
    <w:rsid w:val="00B057F6"/>
    <w:rsid w:val="00B065BB"/>
    <w:rsid w:val="00B2519F"/>
    <w:rsid w:val="00B26414"/>
    <w:rsid w:val="00B32EB0"/>
    <w:rsid w:val="00B817F2"/>
    <w:rsid w:val="00B91003"/>
    <w:rsid w:val="00BB755A"/>
    <w:rsid w:val="00BC488F"/>
    <w:rsid w:val="00BE0EF7"/>
    <w:rsid w:val="00BF5583"/>
    <w:rsid w:val="00C03D3A"/>
    <w:rsid w:val="00C13834"/>
    <w:rsid w:val="00C27595"/>
    <w:rsid w:val="00C824A8"/>
    <w:rsid w:val="00C87DB4"/>
    <w:rsid w:val="00C92233"/>
    <w:rsid w:val="00C9559C"/>
    <w:rsid w:val="00CB5810"/>
    <w:rsid w:val="00CC6A47"/>
    <w:rsid w:val="00CF551A"/>
    <w:rsid w:val="00D0468C"/>
    <w:rsid w:val="00D229C5"/>
    <w:rsid w:val="00D47954"/>
    <w:rsid w:val="00D50508"/>
    <w:rsid w:val="00D619D5"/>
    <w:rsid w:val="00D8126F"/>
    <w:rsid w:val="00D8219A"/>
    <w:rsid w:val="00D91BD7"/>
    <w:rsid w:val="00D93FC7"/>
    <w:rsid w:val="00D95893"/>
    <w:rsid w:val="00DA080B"/>
    <w:rsid w:val="00DC2B46"/>
    <w:rsid w:val="00DF10F9"/>
    <w:rsid w:val="00E0305E"/>
    <w:rsid w:val="00E128D9"/>
    <w:rsid w:val="00E12FF1"/>
    <w:rsid w:val="00E30F82"/>
    <w:rsid w:val="00E4673B"/>
    <w:rsid w:val="00E57003"/>
    <w:rsid w:val="00E925AC"/>
    <w:rsid w:val="00EA359D"/>
    <w:rsid w:val="00EB74C1"/>
    <w:rsid w:val="00F03B40"/>
    <w:rsid w:val="00F16289"/>
    <w:rsid w:val="00F23D54"/>
    <w:rsid w:val="00F306A6"/>
    <w:rsid w:val="00F44DE3"/>
    <w:rsid w:val="00F45E4A"/>
    <w:rsid w:val="00F47521"/>
    <w:rsid w:val="00F60B13"/>
    <w:rsid w:val="00F92C23"/>
    <w:rsid w:val="00FC2B2B"/>
    <w:rsid w:val="00FC2DB6"/>
    <w:rsid w:val="00FC3301"/>
    <w:rsid w:val="00FC4FC7"/>
    <w:rsid w:val="00FC6ABF"/>
    <w:rsid w:val="00FD6731"/>
    <w:rsid w:val="00FE79B1"/>
    <w:rsid w:val="2E3C7C89"/>
    <w:rsid w:val="6ADF6DCD"/>
    <w:rsid w:val="6D5E4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="仿宋_GB2312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overflowPunct w:val="0"/>
      <w:topLinePunct/>
      <w:spacing w:line="576" w:lineRule="exact"/>
      <w:ind w:firstLine="200" w:firstLineChars="200"/>
      <w:jc w:val="both"/>
    </w:pPr>
    <w:rPr>
      <w:rFonts w:ascii="仿宋_GB2312" w:hAnsi="Times New Roman" w:eastAsia="仿宋_GB2312" w:cs="Times New Roman"/>
      <w:kern w:val="2"/>
      <w:sz w:val="32"/>
      <w:szCs w:val="32"/>
      <w:lang w:val="en-US" w:eastAsia="zh-CN" w:bidi="ar-SA"/>
    </w:rPr>
  </w:style>
  <w:style w:type="paragraph" w:styleId="2">
    <w:name w:val="heading 1"/>
    <w:basedOn w:val="1"/>
    <w:next w:val="1"/>
    <w:link w:val="16"/>
    <w:qFormat/>
    <w:uiPriority w:val="9"/>
    <w:pPr>
      <w:keepNext/>
      <w:keepLines/>
      <w:spacing w:line="576" w:lineRule="atLeast"/>
      <w:outlineLvl w:val="0"/>
    </w:pPr>
    <w:rPr>
      <w:rFonts w:ascii="黑体" w:eastAsia="黑体"/>
      <w:bCs/>
      <w:kern w:val="44"/>
      <w:szCs w:val="44"/>
    </w:rPr>
  </w:style>
  <w:style w:type="paragraph" w:styleId="3">
    <w:name w:val="heading 2"/>
    <w:basedOn w:val="1"/>
    <w:next w:val="1"/>
    <w:link w:val="18"/>
    <w:unhideWhenUsed/>
    <w:qFormat/>
    <w:uiPriority w:val="9"/>
    <w:pPr>
      <w:keepNext/>
      <w:keepLines/>
      <w:spacing w:line="576" w:lineRule="atLeast"/>
      <w:outlineLvl w:val="1"/>
    </w:pPr>
    <w:rPr>
      <w:rFonts w:ascii="楷体_GB2312" w:eastAsia="楷体_GB2312" w:hAnsiTheme="majorHAnsi" w:cstheme="majorBidi"/>
      <w:b/>
      <w:bCs/>
    </w:rPr>
  </w:style>
  <w:style w:type="paragraph" w:styleId="4">
    <w:name w:val="heading 3"/>
    <w:basedOn w:val="1"/>
    <w:next w:val="1"/>
    <w:link w:val="19"/>
    <w:unhideWhenUsed/>
    <w:qFormat/>
    <w:uiPriority w:val="9"/>
    <w:pPr>
      <w:keepNext/>
      <w:keepLines/>
      <w:outlineLvl w:val="2"/>
    </w:pPr>
    <w:rPr>
      <w:b/>
      <w:bCs/>
    </w:rPr>
  </w:style>
  <w:style w:type="paragraph" w:styleId="5">
    <w:name w:val="heading 4"/>
    <w:basedOn w:val="1"/>
    <w:next w:val="1"/>
    <w:link w:val="21"/>
    <w:unhideWhenUsed/>
    <w:qFormat/>
    <w:uiPriority w:val="9"/>
    <w:pPr>
      <w:keepNext/>
      <w:keepLines/>
      <w:widowControl/>
      <w:overflowPunct/>
      <w:topLinePunct w:val="0"/>
      <w:spacing w:line="576" w:lineRule="atLeast"/>
      <w:outlineLvl w:val="3"/>
    </w:pPr>
    <w:rPr>
      <w:rFonts w:hAnsiTheme="majorHAnsi" w:cstheme="majorBidi"/>
      <w:b/>
      <w:bCs/>
      <w:szCs w:val="28"/>
      <w:u w:color="FF0000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alloon Text"/>
    <w:basedOn w:val="1"/>
    <w:link w:val="26"/>
    <w:semiHidden/>
    <w:unhideWhenUsed/>
    <w:qFormat/>
    <w:uiPriority w:val="99"/>
    <w:pPr>
      <w:spacing w:line="240" w:lineRule="auto"/>
    </w:pPr>
    <w:rPr>
      <w:sz w:val="18"/>
      <w:szCs w:val="18"/>
    </w:rPr>
  </w:style>
  <w:style w:type="paragraph" w:styleId="7">
    <w:name w:val="footer"/>
    <w:basedOn w:val="1"/>
    <w:link w:val="25"/>
    <w:unhideWhenUsed/>
    <w:uiPriority w:val="99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paragraph" w:styleId="8">
    <w:name w:val="header"/>
    <w:basedOn w:val="1"/>
    <w:link w:val="24"/>
    <w:unhideWhenUsed/>
    <w:qFormat/>
    <w:uiPriority w:val="99"/>
    <w:pPr>
      <w:widowControl/>
      <w:tabs>
        <w:tab w:val="center" w:pos="4153"/>
        <w:tab w:val="right" w:pos="8306"/>
      </w:tabs>
      <w:overflowPunct/>
      <w:topLinePunct w:val="0"/>
      <w:adjustRightInd w:val="0"/>
      <w:snapToGrid w:val="0"/>
      <w:spacing w:after="200" w:line="240" w:lineRule="auto"/>
      <w:ind w:firstLine="0" w:firstLineChars="0"/>
      <w:jc w:val="center"/>
    </w:pPr>
    <w:rPr>
      <w:rFonts w:ascii="Tahoma" w:hAnsi="Tahoma" w:eastAsia="微软雅黑" w:cs="Tahoma"/>
      <w:kern w:val="0"/>
      <w:sz w:val="18"/>
      <w:szCs w:val="18"/>
    </w:rPr>
  </w:style>
  <w:style w:type="paragraph" w:styleId="9">
    <w:name w:val="Subtitle"/>
    <w:basedOn w:val="1"/>
    <w:next w:val="1"/>
    <w:link w:val="20"/>
    <w:qFormat/>
    <w:uiPriority w:val="11"/>
    <w:pPr>
      <w:spacing w:before="240" w:after="60"/>
      <w:ind w:firstLine="0" w:firstLineChars="0"/>
      <w:jc w:val="center"/>
      <w:outlineLvl w:val="1"/>
    </w:pPr>
    <w:rPr>
      <w:rFonts w:ascii="楷体_GB2312" w:eastAsia="楷体_GB2312" w:hAnsiTheme="majorHAnsi" w:cstheme="majorBidi"/>
      <w:b/>
      <w:bCs/>
      <w:kern w:val="28"/>
    </w:rPr>
  </w:style>
  <w:style w:type="paragraph" w:styleId="10">
    <w:name w:val="Title"/>
    <w:basedOn w:val="1"/>
    <w:next w:val="1"/>
    <w:link w:val="17"/>
    <w:qFormat/>
    <w:uiPriority w:val="10"/>
    <w:pPr>
      <w:spacing w:line="600" w:lineRule="exact"/>
      <w:ind w:firstLine="0" w:firstLineChars="0"/>
      <w:jc w:val="center"/>
      <w:outlineLvl w:val="0"/>
    </w:pPr>
    <w:rPr>
      <w:rFonts w:ascii="方正小标宋简体" w:eastAsia="方正小标宋简体" w:hAnsiTheme="majorHAnsi" w:cstheme="majorBidi"/>
      <w:bCs/>
      <w:sz w:val="44"/>
    </w:rPr>
  </w:style>
  <w:style w:type="table" w:styleId="12">
    <w:name w:val="Table Grid"/>
    <w:basedOn w:val="11"/>
    <w:qFormat/>
    <w:uiPriority w:val="0"/>
    <w:pPr>
      <w:widowControl w:val="0"/>
      <w:spacing w:line="240" w:lineRule="auto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4">
    <w:name w:val="Emphasis"/>
    <w:basedOn w:val="13"/>
    <w:qFormat/>
    <w:uiPriority w:val="20"/>
    <w:rPr>
      <w:rFonts w:ascii="黑体" w:eastAsia="黑体"/>
      <w:b/>
      <w:iCs/>
      <w:color w:val="auto"/>
      <w:sz w:val="32"/>
      <w:u w:val="double" w:color="0070C0"/>
      <w:vertAlign w:val="baseline"/>
    </w:rPr>
  </w:style>
  <w:style w:type="character" w:styleId="15">
    <w:name w:val="Hyperlink"/>
    <w:basedOn w:val="13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6">
    <w:name w:val="标题 1 Char"/>
    <w:basedOn w:val="13"/>
    <w:link w:val="2"/>
    <w:qFormat/>
    <w:uiPriority w:val="9"/>
    <w:rPr>
      <w:rFonts w:ascii="黑体" w:eastAsia="黑体"/>
      <w:bCs/>
      <w:kern w:val="44"/>
      <w:szCs w:val="44"/>
    </w:rPr>
  </w:style>
  <w:style w:type="character" w:customStyle="1" w:styleId="17">
    <w:name w:val="标题 Char"/>
    <w:basedOn w:val="13"/>
    <w:link w:val="10"/>
    <w:qFormat/>
    <w:uiPriority w:val="10"/>
    <w:rPr>
      <w:rFonts w:ascii="方正小标宋简体" w:eastAsia="方正小标宋简体" w:hAnsiTheme="majorHAnsi" w:cstheme="majorBidi"/>
      <w:bCs/>
      <w:sz w:val="44"/>
    </w:rPr>
  </w:style>
  <w:style w:type="character" w:customStyle="1" w:styleId="18">
    <w:name w:val="标题 2 Char"/>
    <w:basedOn w:val="13"/>
    <w:link w:val="3"/>
    <w:qFormat/>
    <w:uiPriority w:val="9"/>
    <w:rPr>
      <w:rFonts w:ascii="楷体_GB2312" w:eastAsia="楷体_GB2312" w:hAnsiTheme="majorHAnsi" w:cstheme="majorBidi"/>
      <w:b/>
      <w:bCs/>
      <w:szCs w:val="32"/>
    </w:rPr>
  </w:style>
  <w:style w:type="character" w:customStyle="1" w:styleId="19">
    <w:name w:val="标题 3 Char"/>
    <w:basedOn w:val="13"/>
    <w:link w:val="4"/>
    <w:qFormat/>
    <w:uiPriority w:val="9"/>
    <w:rPr>
      <w:rFonts w:ascii="仿宋_GB2312"/>
      <w:b/>
      <w:bCs/>
    </w:rPr>
  </w:style>
  <w:style w:type="character" w:customStyle="1" w:styleId="20">
    <w:name w:val="副标题 Char"/>
    <w:basedOn w:val="13"/>
    <w:link w:val="9"/>
    <w:qFormat/>
    <w:uiPriority w:val="11"/>
    <w:rPr>
      <w:rFonts w:ascii="楷体_GB2312" w:eastAsia="楷体_GB2312" w:hAnsiTheme="majorHAnsi" w:cstheme="majorBidi"/>
      <w:b/>
      <w:bCs/>
      <w:kern w:val="28"/>
    </w:rPr>
  </w:style>
  <w:style w:type="character" w:customStyle="1" w:styleId="21">
    <w:name w:val="标题 4 Char"/>
    <w:basedOn w:val="13"/>
    <w:link w:val="5"/>
    <w:qFormat/>
    <w:uiPriority w:val="9"/>
    <w:rPr>
      <w:rFonts w:ascii="仿宋_GB2312" w:hAnsiTheme="majorHAnsi" w:cstheme="majorBidi"/>
      <w:b/>
      <w:bCs/>
      <w:szCs w:val="28"/>
      <w:u w:color="FF0000"/>
    </w:rPr>
  </w:style>
  <w:style w:type="paragraph" w:styleId="22">
    <w:name w:val="No Spacing"/>
    <w:qFormat/>
    <w:uiPriority w:val="1"/>
    <w:pPr>
      <w:spacing w:line="576" w:lineRule="exact"/>
      <w:jc w:val="both"/>
    </w:pPr>
    <w:rPr>
      <w:rFonts w:ascii="仿宋_GB2312" w:eastAsia="仿宋_GB2312" w:hAnsiTheme="minorHAnsi" w:cstheme="minorBidi"/>
      <w:kern w:val="2"/>
      <w:sz w:val="32"/>
      <w:szCs w:val="32"/>
      <w:lang w:val="en-US" w:eastAsia="zh-CN" w:bidi="ar-SA"/>
    </w:rPr>
  </w:style>
  <w:style w:type="character" w:customStyle="1" w:styleId="23">
    <w:name w:val="Intense Reference"/>
    <w:basedOn w:val="13"/>
    <w:qFormat/>
    <w:uiPriority w:val="32"/>
    <w:rPr>
      <w:rFonts w:eastAsia="仿宋_GB2312"/>
      <w:bCs/>
      <w:color w:val="0070C0"/>
      <w:spacing w:val="5"/>
      <w:sz w:val="32"/>
      <w:u w:val="double" w:color="FF0000"/>
      <w:vertAlign w:val="baseline"/>
    </w:rPr>
  </w:style>
  <w:style w:type="character" w:customStyle="1" w:styleId="24">
    <w:name w:val="页眉 Char"/>
    <w:basedOn w:val="13"/>
    <w:link w:val="8"/>
    <w:qFormat/>
    <w:uiPriority w:val="99"/>
    <w:rPr>
      <w:rFonts w:ascii="Tahoma" w:hAnsi="Tahoma" w:eastAsia="微软雅黑" w:cs="Tahoma"/>
      <w:kern w:val="0"/>
      <w:sz w:val="18"/>
      <w:szCs w:val="18"/>
    </w:rPr>
  </w:style>
  <w:style w:type="character" w:customStyle="1" w:styleId="25">
    <w:name w:val="页脚 Char"/>
    <w:basedOn w:val="13"/>
    <w:link w:val="7"/>
    <w:qFormat/>
    <w:uiPriority w:val="99"/>
    <w:rPr>
      <w:rFonts w:ascii="仿宋_GB2312" w:hAnsi="Times New Roman" w:cs="Times New Roman"/>
      <w:sz w:val="18"/>
      <w:szCs w:val="18"/>
    </w:rPr>
  </w:style>
  <w:style w:type="character" w:customStyle="1" w:styleId="26">
    <w:name w:val="批注框文本 Char"/>
    <w:basedOn w:val="13"/>
    <w:link w:val="6"/>
    <w:semiHidden/>
    <w:qFormat/>
    <w:uiPriority w:val="99"/>
    <w:rPr>
      <w:rFonts w:ascii="仿宋_GB2312" w:hAnsi="Times New Roman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2.xml"/><Relationship Id="rId7" Type="http://schemas.openxmlformats.org/officeDocument/2006/relationships/footer" Target="footer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561047-33DC-4000-A03B-E2DED6E6539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918</Words>
  <Characters>922</Characters>
  <Lines>73</Lines>
  <Paragraphs>20</Paragraphs>
  <TotalTime>25</TotalTime>
  <ScaleCrop>false</ScaleCrop>
  <LinksUpToDate>false</LinksUpToDate>
  <CharactersWithSpaces>1213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2021-10-20T01:23:00Z</dcterms:created>
  <dc:creator>admin</dc:creator>
  <cp:lastModifiedBy>某某某</cp:lastModifiedBy>
  <cp:lastPrinted>2021-10-20T01:10:00Z</cp:lastPrinted>
  <dcterms:modified xsi:type="dcterms:W3CDTF">2026-09-14T04:07:30Z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eyJoZGlkIjoiZTA3OTVhYzNiNjVhN2E4YWY2MmFkMWRkZjJkYWM0NDYiLCJ1c2VySWQiOiI0NTExODc2NjQifQ==</vt:lpwstr>
  </property>
  <property fmtid="{D5CDD505-2E9C-101B-9397-08002B2CF9AE}" pid="4" name="ICV">
    <vt:lpwstr>E9DCB182BF4444C19C0A2860569BA2A1_12</vt:lpwstr>
  </property>
</Properties>
</file>